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0008C6" w:rsidP="000008C6">
      <w:pPr>
        <w:pStyle w:val="Heading3"/>
        <w:jc w:val="right"/>
        <w:rPr>
          <w:sz w:val="28"/>
          <w:szCs w:val="28"/>
        </w:rPr>
      </w:pPr>
      <w:r w:rsidRPr="000008C6">
        <w:rPr>
          <w:noProof/>
          <w:sz w:val="28"/>
          <w:szCs w:val="28"/>
          <w:lang w:eastAsia="en-GB"/>
        </w:rPr>
        <w:drawing>
          <wp:inline distT="0" distB="0" distL="0" distR="0">
            <wp:extent cx="15240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5818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3A" w:rsidP="00523B3A">
      <w:pPr>
        <w:pStyle w:val="Heading3"/>
        <w:jc w:val="center"/>
        <w:rPr>
          <w:sz w:val="28"/>
          <w:szCs w:val="28"/>
        </w:rPr>
      </w:pPr>
    </w:p>
    <w:p w:rsidRPr="000008C6" w:rsidR="000008C6" w:rsidP="000008C6">
      <w:pPr>
        <w:ind w:right="-1055"/>
        <w:rPr>
          <w:lang w:eastAsia="en-US"/>
        </w:rPr>
      </w:pPr>
    </w:p>
    <w:p w:rsidRPr="000008C6" w:rsidR="00523B3A" w:rsidP="00523B3A">
      <w:pPr>
        <w:pStyle w:val="Heading3"/>
        <w:bidi w:val="0"/>
        <w:jc w:val="center"/>
        <w:rPr>
          <w:sz w:val="32"/>
          <w:szCs w:val="3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Safonau Diogelwch Tân ac Amwynderau Trwyddedau Tai Amlfeddiannaeth. </w:t>
      </w:r>
    </w:p>
    <w:p w:rsidRPr="000008C6" w:rsidR="000008C6" w:rsidP="000008C6">
      <w:pPr>
        <w:rPr>
          <w:sz w:val="32"/>
          <w:szCs w:val="32"/>
          <w:lang w:eastAsia="en-US"/>
        </w:rPr>
      </w:pPr>
    </w:p>
    <w:p w:rsidRPr="000008C6" w:rsidR="000008C6" w:rsidP="000008C6">
      <w:pPr>
        <w:pStyle w:val="Heading3"/>
        <w:bidi w:val="0"/>
        <w:jc w:val="center"/>
        <w:rPr>
          <w:sz w:val="32"/>
          <w:szCs w:val="3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 Gyfer</w:t>
      </w:r>
    </w:p>
    <w:p w:rsidRPr="000008C6" w:rsidR="000008C6" w:rsidP="000008C6">
      <w:pPr>
        <w:pStyle w:val="Heading3"/>
        <w:jc w:val="center"/>
        <w:rPr>
          <w:sz w:val="32"/>
          <w:szCs w:val="32"/>
        </w:rPr>
      </w:pPr>
    </w:p>
    <w:p w:rsidRPr="00734BF0" w:rsidR="000008C6" w:rsidP="000008C6">
      <w:pPr>
        <w:pStyle w:val="Heading3"/>
        <w:bidi w:val="0"/>
        <w:jc w:val="center"/>
        <w:rPr>
          <w:sz w:val="32"/>
          <w:szCs w:val="3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Trwyddedau Tai Amlfeddiannaeth Gorfodol</w:t>
      </w:r>
    </w:p>
    <w:p w:rsidRPr="00734BF0" w:rsidR="000008C6" w:rsidP="000008C6">
      <w:pPr>
        <w:jc w:val="center"/>
        <w:rPr>
          <w:sz w:val="32"/>
          <w:szCs w:val="32"/>
          <w:lang w:eastAsia="en-US"/>
        </w:rPr>
      </w:pPr>
    </w:p>
    <w:p w:rsidRPr="00734BF0" w:rsidR="000008C6" w:rsidP="000008C6">
      <w:pPr>
        <w:pStyle w:val="Heading3"/>
        <w:bidi w:val="0"/>
        <w:jc w:val="center"/>
        <w:rPr>
          <w:sz w:val="32"/>
          <w:szCs w:val="3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Trwyddedau Tai Amlfeddiannaeth Ychwanegol Cathays </w:t>
      </w:r>
    </w:p>
    <w:p w:rsidRPr="00734BF0" w:rsidR="000008C6" w:rsidP="000008C6">
      <w:pPr>
        <w:jc w:val="center"/>
        <w:rPr>
          <w:lang w:eastAsia="en-US"/>
        </w:rPr>
      </w:pPr>
    </w:p>
    <w:p w:rsidRPr="00734BF0" w:rsidR="000008C6" w:rsidP="000008C6">
      <w:pPr>
        <w:pStyle w:val="Heading3"/>
        <w:bidi w:val="0"/>
        <w:jc w:val="center"/>
        <w:rPr>
          <w:sz w:val="28"/>
          <w:szCs w:val="28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Trwyddedau Tai Amlfeddiannaeth Ychwanegol Plasnewydd</w:t>
      </w:r>
    </w:p>
    <w:p w:rsidRPr="00734BF0" w:rsidR="000008C6" w:rsidP="000008C6">
      <w:pPr>
        <w:jc w:val="center"/>
        <w:rPr>
          <w:lang w:eastAsia="en-US"/>
        </w:rPr>
      </w:pPr>
    </w:p>
    <w:p w:rsidRPr="00734BF0" w:rsidR="000008C6" w:rsidP="000008C6">
      <w:pPr>
        <w:jc w:val="center"/>
        <w:rPr>
          <w:lang w:eastAsia="en-US"/>
        </w:rPr>
      </w:pPr>
    </w:p>
    <w:p w:rsidRPr="000008C6" w:rsidR="000008C6" w:rsidP="000008C6">
      <w:pPr>
        <w:bidi w:val="0"/>
        <w:jc w:val="center"/>
        <w:rPr>
          <w:sz w:val="28"/>
          <w:szCs w:val="28"/>
          <w:lang w:eastAsia="en-US"/>
        </w:rPr>
      </w:pP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(Diweddarwyd Mai 2020)</w:t>
      </w:r>
    </w:p>
    <w:p w:rsidR="000008C6" w:rsidP="000008C6">
      <w:pPr>
        <w:rPr>
          <w:lang w:eastAsia="en-US"/>
        </w:rPr>
      </w:pPr>
    </w:p>
    <w:p w:rsidR="000008C6" w:rsidP="000008C6">
      <w:pPr>
        <w:rPr>
          <w:lang w:eastAsia="en-US"/>
        </w:rPr>
      </w:pPr>
    </w:p>
    <w:p w:rsidRPr="000008C6" w:rsidR="000008C6" w:rsidP="000008C6">
      <w:pPr>
        <w:rPr>
          <w:lang w:eastAsia="en-US"/>
        </w:rPr>
        <w:sectPr w:rsidSect="000008C6">
          <w:pgSz w:w="11906" w:h="16838" w:code="9"/>
          <w:pgMar w:top="1440" w:right="566" w:bottom="720" w:left="181" w:header="0" w:footer="0" w:gutter="0"/>
          <w:cols w:space="708"/>
          <w:docGrid w:linePitch="360"/>
        </w:sectPr>
      </w:pPr>
    </w:p>
    <w:p w:rsidRPr="00F247E6" w:rsidR="00CD2A5C" w:rsidP="00CD2A5C">
      <w:pPr>
        <w:pStyle w:val="Heading3"/>
        <w:bidi w:val="0"/>
        <w:jc w:val="center"/>
        <w:rPr>
          <w:rFonts w:ascii="Times New Roman" w:hAnsi="Times New Roman" w:cs="Times New Roman"/>
          <w:color w:val="FF0000"/>
        </w:rPr>
      </w:pPr>
      <w:r>
        <w:rPr>
          <w:rStyle w:val="DefaultParagraphFont"/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26"/>
          <w:szCs w:val="26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Safon Amwynderau a Gofod Cyngor Caerdydd </w:t>
      </w:r>
    </w:p>
    <w:tbl>
      <w:tblPr>
        <w:tblW w:w="15417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4"/>
        <w:gridCol w:w="5921"/>
        <w:gridCol w:w="6662"/>
      </w:tblGrid>
      <w:tr>
        <w:tblPrEx>
          <w:tblW w:w="15417" w:type="dxa"/>
          <w:tblInd w:w="0" w:type="dxa"/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pStyle w:val="Heading2"/>
              <w:keepNext/>
              <w:bidi w:val="0"/>
              <w:jc w:val="both"/>
              <w:outlineLvl w:val="1"/>
              <w:rPr>
                <w:rStyle w:val="DefaultParagraphFont"/>
                <w:rFonts w:ascii="Times New Roman" w:hAnsi="Times New Roman" w:cs="Times New Roman"/>
                <w:b/>
                <w:sz w:val="20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Amwynderau Gofynnol 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bCs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Tai Amlfeddiannaeth a rennir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color w:val="00CCFF"/>
                <w:sz w:val="20"/>
                <w:szCs w:val="24"/>
                <w:lang w:val="en-GB" w:eastAsia="en-GB" w:bidi="ar-SA"/>
              </w:rPr>
            </w:pPr>
          </w:p>
        </w:tc>
        <w:tc>
          <w:tcPr>
            <w:tcW w:w="6662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bCs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Fflatiau/fflatiau un ystafell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b/>
                <w:bCs/>
                <w:color w:val="00CCFF"/>
                <w:sz w:val="20"/>
                <w:szCs w:val="24"/>
                <w:lang w:val="en-GB" w:eastAsia="en-GB" w:bidi="ar-SA"/>
              </w:rPr>
            </w:pP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  <w:shd w:val="clear" w:color="auto" w:fill="333333"/>
          </w:tcPr>
          <w:p w:rsidRPr="00F247E6" w:rsidR="00CD2A5C" w:rsidP="009B4AA8">
            <w:pPr>
              <w:pStyle w:val="Heading1"/>
              <w:keepNext/>
              <w:bidi w:val="0"/>
              <w:jc w:val="center"/>
              <w:outlineLvl w:val="0"/>
              <w:rPr>
                <w:rStyle w:val="DefaultParagraphFont"/>
                <w:rFonts w:ascii="Times New Roman" w:hAnsi="Times New Roman" w:cs="Times New Roman"/>
                <w:b w:val="0"/>
                <w:bCs/>
                <w:sz w:val="20"/>
                <w:szCs w:val="20"/>
                <w:u w:val="single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Hylendid Personol</w:t>
            </w:r>
          </w:p>
        </w:tc>
        <w:tc>
          <w:tcPr>
            <w:tcW w:w="5921" w:type="dxa"/>
            <w:shd w:val="clear" w:color="auto" w:fill="262626"/>
          </w:tcPr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  <w:tc>
          <w:tcPr>
            <w:tcW w:w="6662" w:type="dxa"/>
            <w:shd w:val="clear" w:color="auto" w:fill="333333"/>
          </w:tcPr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Ystafelloedd Ymolchi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(Mae hyn yn golygu ystafell sy'n cynnwys bath neu gawod, ond nid toiled neu fasn golchi dwylo o reidrwydd). 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ystafell ymolchi ar gyfer pob 5 meddiannydd.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i 5 meddiannydd = 1 ystafell ymolchi.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6 i 10 meddiannydd = 2 ystafell ymolchi.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11 i 15 meddiannydd = 3 ystafell ymolchi.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  <w:tc>
          <w:tcPr>
            <w:tcW w:w="6662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ystafell ymolchi ar gyfer pob 5 meddiannydd.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i 5 meddiannydd = 1 ystafell ymolchi.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6 i 10 meddiannydd = 2 ystafell ymolchi.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11 i 15 meddiannydd = 3 ystafell ymolchi.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Toiledau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(Tai Bach)</w:t>
            </w:r>
          </w:p>
        </w:tc>
        <w:tc>
          <w:tcPr>
            <w:tcW w:w="5921" w:type="dxa"/>
          </w:tcPr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 toiled fesul hyd at 4 meddiannydd (gall fod mewn ystafell ymolchi/ystafell gawod)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 toiled fesul 5 meddiannydd (mewn uned ar wahân i'r bath/cawod)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doiled fesul 6 meddiannydd (gall fod mewn ystafell ymolchi/ystafell gawod)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doiled fesul 7-10 meddiannydd (1 toiled i fod mewn uned ar wahân)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 thoiled fesul 11-15 meddiannydd (1 toiled i fod mewn uned ar wahân i'r ystafelloedd sy’n cynnwys bath/cawod)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* Rhaid i bob toiled gynnwys basn golchi dwylo gyda dŵr poeth ac oer</w:t>
            </w:r>
          </w:p>
        </w:tc>
        <w:tc>
          <w:tcPr>
            <w:tcW w:w="6662" w:type="dxa"/>
          </w:tcPr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 toiled fesul hyd at 4 meddiannydd (gall fod mewn ystafell ymolchi/ystafell gawod)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 toiled fesul 5 meddiannydd (mewn uned ar wahân i'r bath/cawod)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doiled fesul 6 meddiannydd (gall fod mewn ystafell ymolchi/ystafell gawod)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doiled fesul 7-10 meddiannydd (1 toiled i fod mewn uned ar wahân)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 thoiled fesul 11-15 meddiannydd (1 toiled i fod mewn uned ar wahân i'r ystafelloedd sy’n cynnwys bath/cawod)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* Rhaid i bob toiled gynnwys basn golchi dwylo gyda dŵr poeth ac oer</w:t>
            </w: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05"/>
        </w:trPr>
        <w:tc>
          <w:tcPr>
            <w:tcW w:w="2834" w:type="dxa"/>
            <w:shd w:val="clear" w:color="auto" w:fill="262626"/>
          </w:tcPr>
          <w:p w:rsidRPr="00F247E6" w:rsidR="00CD2A5C" w:rsidP="009B4AA8">
            <w:pPr>
              <w:pStyle w:val="Heading1"/>
              <w:keepNext/>
              <w:bidi w:val="0"/>
              <w:jc w:val="center"/>
              <w:outlineLvl w:val="0"/>
              <w:rPr>
                <w:rStyle w:val="DefaultParagraphFont"/>
                <w:rFonts w:ascii="Times New Roman" w:hAnsi="Times New Roman" w:cs="Times New Roman"/>
                <w:b w:val="0"/>
                <w:bCs/>
                <w:sz w:val="20"/>
                <w:szCs w:val="20"/>
                <w:u w:val="single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Ceginau</w:t>
            </w:r>
          </w:p>
        </w:tc>
        <w:tc>
          <w:tcPr>
            <w:tcW w:w="5921" w:type="dxa"/>
            <w:shd w:val="clear" w:color="auto" w:fill="333333"/>
          </w:tcPr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  <w:tc>
          <w:tcPr>
            <w:tcW w:w="6662" w:type="dxa"/>
            <w:shd w:val="clear" w:color="auto" w:fill="262626"/>
          </w:tcPr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Popty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  <w:tc>
          <w:tcPr>
            <w:tcW w:w="5921" w:type="dxa"/>
          </w:tcPr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popty (ffwrn, gril, 4 hob) fesul 5 meddiannydd 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Un opsiwn ar gyfer hyd at 7 meddiannydd yn hytrach na darparu ail gwcer llawn yw darparu un cwcer llawn ac un ffwrn gyfunol ficrodon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darfudol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gyda lle ar gyfer (o leiaf) 27 litr.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Nid yw'r opsiwn hwn ar gael lle mae 8 neu fwy o feddianwyr. 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 gyfer 8-10 person : 2 gwcer (ffwrn, gril, 4 hob)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A2297B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11-15 person: 3 chwcer (ffwrn, gril, 4 hob)</w:t>
            </w:r>
          </w:p>
        </w:tc>
        <w:tc>
          <w:tcPr>
            <w:tcW w:w="6662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leiaf 2 hob, ffwrn a gril (gall fod yn gyfarpar cownter) fesul uned person sengl.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leiaf 4 hob, ffwrn a gril fesul uned dau berson.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(Ar gyfer fflatiau â mwy na 2 feddiannydd, dilynwch y safon ar gyfer Tai Amlfeddiannaeth a Rennir)</w:t>
            </w: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Sinciau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Gyda chyflenwad parhaol o ddŵr poeth ac oer a bwrdd draenio.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sinc i bob 5 meddiannydd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Un opsiwn ar gyfer hyd at 7 yw darparu un sinc a pheiriant golchi llestri (neu 2 sinc).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Ar gyfer 8-10 person: 2 sinc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11-15 person: 3 sinc  </w:t>
            </w:r>
          </w:p>
        </w:tc>
        <w:tc>
          <w:tcPr>
            <w:tcW w:w="6662" w:type="dxa"/>
          </w:tcPr>
          <w:p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 fesul uned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(Ar gyfer fflatiau â mwy na 2 feddiannydd, dilynwch y safon ar gyfer Tai Amlfeddiannaeth a Rennir)</w:t>
            </w: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Socedi Trydanol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3 soced ddwbl yn ychwanegol at unrhyw offer mawr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(mae offer mawr yn golygu oergelloedd, rhewgelloedd, peiriannau golchi llestri, peiriannau golchi dillad ac ati)</w:t>
            </w:r>
          </w:p>
        </w:tc>
        <w:tc>
          <w:tcPr>
            <w:tcW w:w="6662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Angen o leiaf 3 soced ddwbl yn benodol ar gyfer ardal y gegin (gall dderbyn 2 soced ddwbl mewn unedau 1 person).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Angen socedi ychwanegol ar gyfer cwcer ac oergell.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Cownter gwaith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(600mm o ddyfnder fel arfer)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2.0 metr llinellog fesul 5 meddiannydd gyda 0.5 metr llinellol ychwanegol ar gyfer pob person ychwanegol. </w:t>
            </w:r>
          </w:p>
        </w:tc>
        <w:tc>
          <w:tcPr>
            <w:tcW w:w="6662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2.0 metr llinellog fesul 5 meddiannydd gyda 0.5 metr llinellol ychwanegol ar gyfer pob person ychwanegol. 1.3 metr llinellog mewn fflat/fflat un ystafell yn cynnwys 1 neu 2 berson yn unig.  </w:t>
            </w:r>
            <w:bookmarkStart w:name="_GoBack" w:id="0"/>
            <w:bookmarkEnd w:id="0"/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Storio Bwyd 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uned sylfaenol 500mm safonol neu uned wal 1000mm ar gyfer storio nwyddau sych fesul person. </w:t>
            </w:r>
          </w:p>
          <w:p w:rsidR="00CD2A5C" w:rsidP="0094461D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silff mewn oergell ynghyd ag un silff mewn rhewgell, fesul person </w:t>
            </w:r>
          </w:p>
          <w:p w:rsidRPr="00E05FA6" w:rsidR="00E05FA6" w:rsidP="00E05FA6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(ni chaniateir storio bwyd yn y lle o dan yr uned sinc a’r draeniwr).</w:t>
            </w:r>
          </w:p>
          <w:p w:rsidRPr="00F247E6" w:rsidR="00E05FA6" w:rsidP="0094461D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  <w:tc>
          <w:tcPr>
            <w:tcW w:w="6662" w:type="dxa"/>
          </w:tcPr>
          <w:p w:rsidRPr="00F247E6" w:rsidR="0094461D" w:rsidP="0094461D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 uned sylfaenol 500mm safonol neu uned wal 1000mm ar gyfer storio nwyddau sych fesul person. </w:t>
            </w:r>
          </w:p>
          <w:p w:rsidRPr="00E05FA6" w:rsidR="00E05FA6" w:rsidP="00E05FA6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 silff mewn oergell ynghyd ag un silff mewn rhewgell, fesul person (ni chaniateir storio bwyd yn y lle o dan yr uned sinc a’r draeniwr).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</w:tc>
      </w:tr>
      <w:tr>
        <w:tblPrEx>
          <w:tblW w:w="154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34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Awyru</w:t>
            </w:r>
          </w:p>
        </w:tc>
        <w:tc>
          <w:tcPr>
            <w:tcW w:w="5921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Darperir ffan echdynnu (i’r awyr y tu allan) gydag isafswm cyfradd echdynnu o 30 litr yr eiliad os caiff ei lleoli wrth ymyl y cwcer neu 60 litr yr eiliad os caiff ei lleoli yn rhywle arall.  </w:t>
            </w:r>
          </w:p>
        </w:tc>
        <w:tc>
          <w:tcPr>
            <w:tcW w:w="6662" w:type="dxa"/>
          </w:tcPr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Darperir ffan echdynnu (i’r awyr y tu allan) gydag isafswm cyfradd echdynnu o 30 litr yr eiliad os caiff ei lleoli wrth ymyl y popty neu 60 litr yr eiliad os caiff ei lleoli yn rhywle arall.  </w:t>
            </w:r>
          </w:p>
        </w:tc>
      </w:tr>
    </w:tbl>
    <w:p w:rsidRPr="00F247E6" w:rsidR="00CD2A5C" w:rsidP="00CD2A5C">
      <w:pPr>
        <w:pStyle w:val="Heading3"/>
        <w:bidi w:val="0"/>
        <w:rPr>
          <w:rFonts w:ascii="Times New Roman" w:hAnsi="Times New Roman" w:cs="Times New Roman"/>
          <w:color w:val="0000FF"/>
        </w:rPr>
      </w:pPr>
      <w:r>
        <w:rPr>
          <w:rStyle w:val="DefaultParagraphFont"/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6"/>
          <w:szCs w:val="26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Safonau Gofod</w:t>
      </w:r>
    </w:p>
    <w:tbl>
      <w:tblPr>
        <w:tblpPr w:leftFromText="180" w:rightFromText="180" w:vertAnchor="text" w:tblpX="109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88"/>
      </w:tblGrid>
      <w:tr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307"/>
        </w:trPr>
        <w:tc>
          <w:tcPr>
            <w:tcW w:w="5688" w:type="dxa"/>
          </w:tcPr>
          <w:p w:rsidRPr="00F247E6" w:rsidR="00CD2A5C" w:rsidP="009B4AA8">
            <w:pPr>
              <w:pStyle w:val="Heading3"/>
              <w:keepNext/>
              <w:bidi w:val="0"/>
              <w:spacing w:before="240" w:after="60"/>
              <w:outlineLvl w:val="2"/>
              <w:rPr>
                <w:rStyle w:val="DefaultParagraphFont"/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Enghraifft 1:</w:t>
            </w: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Tŷ a rennir o 3 meddiannydd neu fwy. 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Cegin: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7m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ar gyfer hyd at 6 pherson gyda 2.5m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fesul defnyddiwr ychwanegol.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 ddylai fod yn fwy nag 1 llawr i ffwrdd o unrhyw ystafell wely oni bai bod gan yr eiddo ystafell fwyta neu ardal fwyta arall.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 wely: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Pan ddarperir ystafell fyw ar wahân: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leiaf 6.5m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ar gyfer ystafell sengl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leiaf 11m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am ystafell ddwbl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Pan na ddarperir ystafell fyw ar wahân: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leiaf 10.0m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ar gyfer ystafell sengl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leiaf 15m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ar gyfer ystafell ddwbl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br w:type="page"/>
            </w: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 fyw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11.5m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ar gyfer hyd at 6 pherson gyda 2.5m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fesul defnyddiwr ychwanegol.</w:t>
            </w:r>
          </w:p>
        </w:tc>
      </w:tr>
    </w:tbl>
    <w:p w:rsidRPr="00AC3FA7" w:rsidR="00AC3FA7" w:rsidP="00AC3FA7">
      <w:pPr>
        <w:rPr>
          <w:vanish/>
        </w:rPr>
      </w:pPr>
    </w:p>
    <w:tbl>
      <w:tblPr>
        <w:tblpPr w:leftFromText="180" w:rightFromText="180" w:vertAnchor="text" w:tblpX="612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08"/>
      </w:tblGrid>
      <w:tr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964"/>
        </w:trPr>
        <w:tc>
          <w:tcPr>
            <w:tcW w:w="5508" w:type="dxa"/>
          </w:tcPr>
          <w:p w:rsidRPr="00F247E6" w:rsidR="00CD2A5C" w:rsidP="009B4AA8">
            <w:pPr>
              <w:pStyle w:val="Heading3"/>
              <w:keepNext/>
              <w:bidi w:val="0"/>
              <w:spacing w:before="240" w:after="60"/>
              <w:outlineLvl w:val="2"/>
              <w:rPr>
                <w:rStyle w:val="DefaultParagraphFont"/>
                <w:rFonts w:ascii="Times New Roman" w:hAnsi="Times New Roman" w:cs="Times New Roman"/>
                <w:b w:val="0"/>
                <w:bCs/>
                <w:sz w:val="18"/>
                <w:szCs w:val="18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Enghraifft 2: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Fflat gyda chegin lolfa gyfun ac ystafell wely ar wahân</w:t>
            </w: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(cyfanswm o 2 ystafell ac eithrio ystafell ymolchi) 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Lolfa – Cegin: </w:t>
            </w: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10m² ar gyfer 1 person neu 13m² ar gyfer 2 berson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 wely: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6.5² ar gyfer 1 person neu 11m² ar gyfer 2 berson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</w:tbl>
    <w:p w:rsidRPr="00F247E6" w:rsidR="00CD2A5C" w:rsidP="00CD2A5C">
      <w:pPr>
        <w:pStyle w:val="Heading3"/>
        <w:rPr>
          <w:rFonts w:ascii="Times New Roman" w:hAnsi="Times New Roman" w:cs="Times New Roman"/>
          <w:color w:val="0000FF"/>
          <w:sz w:val="20"/>
          <w:szCs w:val="20"/>
        </w:rPr>
      </w:pPr>
      <w:r w:rsidRPr="00F247E6">
        <w:rPr>
          <w:rFonts w:ascii="Times New Roman" w:hAnsi="Times New Roman" w:cs="Times New Roman"/>
          <w:color w:val="0000FF"/>
          <w:sz w:val="20"/>
          <w:szCs w:val="20"/>
        </w:rPr>
        <w:t xml:space="preserve">    </w:t>
      </w:r>
    </w:p>
    <w:p w:rsidRPr="00F247E6" w:rsidR="00CD2A5C" w:rsidP="00CD2A5C">
      <w:pPr>
        <w:pStyle w:val="Heading3"/>
        <w:rPr>
          <w:rFonts w:ascii="Times New Roman" w:hAnsi="Times New Roman" w:cs="Times New Roman"/>
          <w:color w:val="0000FF"/>
          <w:sz w:val="20"/>
          <w:szCs w:val="20"/>
        </w:rPr>
      </w:pPr>
    </w:p>
    <w:p w:rsidRPr="00F247E6" w:rsidR="00CD2A5C" w:rsidP="00CD2A5C">
      <w:pPr>
        <w:pStyle w:val="Heading3"/>
        <w:rPr>
          <w:rFonts w:ascii="Times New Roman" w:hAnsi="Times New Roman" w:cs="Times New Roman"/>
          <w:color w:val="0000FF"/>
          <w:sz w:val="20"/>
          <w:szCs w:val="20"/>
        </w:rPr>
      </w:pPr>
    </w:p>
    <w:p w:rsidRPr="00F247E6" w:rsidR="00CD2A5C" w:rsidP="00CD2A5C">
      <w:pPr>
        <w:pStyle w:val="Heading3"/>
        <w:rPr>
          <w:rFonts w:ascii="Times New Roman" w:hAnsi="Times New Roman" w:cs="Times New Roman"/>
          <w:color w:val="0000FF"/>
          <w:sz w:val="20"/>
          <w:szCs w:val="20"/>
        </w:rPr>
      </w:pPr>
    </w:p>
    <w:tbl>
      <w:tblPr>
        <w:tblpPr w:leftFromText="180" w:rightFromText="180" w:vertAnchor="text" w:horzAnchor="page" w:tblpX="6841" w:tblpY="2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08"/>
      </w:tblGrid>
      <w:tr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150"/>
        </w:trPr>
        <w:tc>
          <w:tcPr>
            <w:tcW w:w="5508" w:type="dxa"/>
          </w:tcPr>
          <w:p w:rsidRPr="00F247E6" w:rsidR="00CD2A5C" w:rsidP="009B4AA8">
            <w:pPr>
              <w:pStyle w:val="Heading3"/>
              <w:keepNext/>
              <w:bidi w:val="0"/>
              <w:spacing w:before="240" w:after="60"/>
              <w:outlineLvl w:val="2"/>
              <w:rPr>
                <w:rStyle w:val="DefaultParagraphFont"/>
                <w:rFonts w:ascii="Times New Roman" w:hAnsi="Times New Roman" w:cs="Times New Roman"/>
                <w:b w:val="0"/>
                <w:bCs/>
                <w:sz w:val="18"/>
                <w:szCs w:val="18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Enghraifft 3: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Fflat gydag ystafell wely a lolfa gyfun a chegin ar wahân. 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(Cyfanswm o 2 ystafell ac eithrio ystafell ymolchi) 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Lolfa – ystafell wely: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10m² ar gyfer un person, 15m² ar gyfer 2 berson.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F247E6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Cegin: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5.5m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i hyd at 2 berson.</w:t>
            </w:r>
          </w:p>
        </w:tc>
      </w:tr>
    </w:tbl>
    <w:p w:rsidRPr="00F247E6" w:rsidR="00CD2A5C" w:rsidP="00CD2A5C">
      <w:pPr>
        <w:pStyle w:val="Heading3"/>
        <w:rPr>
          <w:rFonts w:ascii="Times New Roman" w:hAnsi="Times New Roman" w:cs="Times New Roman"/>
          <w:color w:val="0000FF"/>
          <w:sz w:val="20"/>
          <w:szCs w:val="20"/>
        </w:rPr>
      </w:pPr>
    </w:p>
    <w:p w:rsidRPr="00F247E6"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="108" w:tblpY="-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88"/>
      </w:tblGrid>
      <w:tr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512"/>
        </w:trPr>
        <w:tc>
          <w:tcPr>
            <w:tcW w:w="5688" w:type="dxa"/>
          </w:tcPr>
          <w:p w:rsidRPr="00F247E6" w:rsidR="00CD2A5C" w:rsidP="009B4AA8">
            <w:pPr>
              <w:pStyle w:val="Heading3"/>
              <w:keepNext/>
              <w:bidi w:val="0"/>
              <w:spacing w:before="240" w:after="60"/>
              <w:outlineLvl w:val="2"/>
              <w:rPr>
                <w:rStyle w:val="DefaultParagraphFont"/>
                <w:rFonts w:ascii="Times New Roman" w:hAnsi="Times New Roman" w:cs="Times New Roman"/>
                <w:b w:val="0"/>
                <w:bCs/>
                <w:sz w:val="18"/>
                <w:szCs w:val="18"/>
                <w:lang w:val="en-GB" w:eastAsia="en-US" w:bidi="ar-SA"/>
              </w:rPr>
            </w:pPr>
            <w:r>
              <w:rPr>
                <w:rStyle w:val="DefaultParagraphFont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Enghraifft 4: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Fflat/fflat un ystafell gyda chegin lolfa gyfun ac ystafell wely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(Cyfanswm o 1 ystafell ac eithrio ystafell ymolchi)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1E4B5B" w:rsidR="00CD2A5C" w:rsidP="009B4AA8">
            <w:pPr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</w:p>
          <w:p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Uned 1 person =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13m² </w:t>
            </w:r>
          </w:p>
          <w:p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Uned 2 person =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15m² </w:t>
            </w:r>
          </w:p>
          <w:p w:rsidRPr="00F247E6" w:rsidR="00CD2A5C" w:rsidP="009B4AA8">
            <w:pPr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</w:p>
        </w:tc>
      </w:tr>
    </w:tbl>
    <w:p w:rsidRPr="00AC3FA7" w:rsidR="00AC3FA7" w:rsidP="00AC3FA7">
      <w:pPr>
        <w:rPr>
          <w:vanish/>
        </w:rPr>
      </w:pPr>
    </w:p>
    <w:tbl>
      <w:tblPr>
        <w:tblpPr w:leftFromText="180" w:rightFromText="180" w:vertAnchor="text" w:horzAnchor="page" w:tblpX="6841" w:tblpY="-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08"/>
      </w:tblGrid>
      <w:tr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524"/>
        </w:trPr>
        <w:tc>
          <w:tcPr>
            <w:tcW w:w="5508" w:type="dxa"/>
          </w:tcPr>
          <w:p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Enghraifft 5: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Fflat gyda lolfa ar wahân, ystafell wely/ystafelloedd gwely ar wahân, a chegin ar wahân.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 wely: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6.5² ar gyfer 1 person neu 11m² ar gyfer 2 berson </w:t>
            </w:r>
          </w:p>
          <w:p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E30284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Lolfa: 8.5m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 gyfer 1 person. 10m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 gyfer 2 berson ac 11m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 gyfer hyd at 6 o bobl gyda 2.5m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ychwanegol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fesul person ar ôl hyn.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C50205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vertAlign w:val="superscript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Cegin: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5.5m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i hyd at 2 berson. 7m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>2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i hyd at 6 o bobl â 2.5m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2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fesul person ychwanegol.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superscript"/>
                <w:rtl w:val="0"/>
                <w:cs w:val="0"/>
                <w:lang w:val="cy-GB" w:eastAsia="en-GB" w:bidi="ar-SA"/>
              </w:rPr>
              <w:t xml:space="preserve">                            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E30284" w:rsidR="00CD2A5C" w:rsidP="009B4AA8">
            <w:pPr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</w:p>
        </w:tc>
      </w:tr>
    </w:tbl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p w:rsidR="00CD2A5C" w:rsidP="00CD2A5C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="144" w:tblpY="611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28"/>
      </w:tblGrid>
      <w:tr>
        <w:tblPrEx>
          <w:tblW w:w="1522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30"/>
        </w:trPr>
        <w:tc>
          <w:tcPr>
            <w:tcW w:w="15228" w:type="dxa"/>
            <w:shd w:val="clear" w:color="auto" w:fill="auto"/>
          </w:tcPr>
          <w:p w:rsidRPr="00D15E09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b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Nodiadau Ychwanegol</w:t>
            </w:r>
          </w:p>
          <w:p w:rsidRPr="00D15E09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Y safonau gofod hyn yw'r isafswm a dderbynnir at ddibenion arolygu Tai Amlfeddiannaeth.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Fodd bynnag, os bydd tai amlfeddiannaeth yn cael eu haddasu, efallai y bydd safonau a gofynion Rheoli Datblygu Cynllunio neu Reoli Adeiladu ychwanegol.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benodol, efallai y bydd isafswm safonau gofod ar waith ar gyfer fflatiau, a chyfrifoldeb y perchennog yw bodloni'r holl feini prawf angenrheidiol.</w:t>
            </w:r>
          </w:p>
          <w:p w:rsidRPr="00D15E09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D15E09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Ystafelloedd Ymolchi: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Nid oes gofyniad isafswm maint ar gyfer ystafelloedd ymolchi ac ystafelloedd cawod, ond dylai fod digon o le i alluogi person i newid a sychu'n hawdd yn yr ystafell lle mae'r bath neu’r gawod.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D15E09" w:rsidR="00CD2A5C" w:rsidP="009B4AA8">
            <w:pPr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</w:p>
          <w:p w:rsidRPr="00D15E09" w:rsidR="00CD2A5C" w:rsidP="009B4AA8">
            <w:pPr>
              <w:bidi w:val="0"/>
              <w:rPr>
                <w:rStyle w:val="DefaultParagraphFont"/>
                <w:rFonts w:ascii="Times New Roman" w:hAnsi="Times New Roman" w:cs="Arial"/>
                <w:sz w:val="20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Canllaw yn unig yw’r enghreifftiau a ddarperir ac mae Cyngor Caerdydd yn derbyn y gallai cyfuniadau neu feintiau amgen o ystafelloedd ac ati fod yn dderbyniol mewn rhai sefyllfaoedd at ddibenion trwyddedau Tai Amlfeddiannaeth. </w:t>
            </w:r>
            <w:r>
              <w:rPr>
                <w:rStyle w:val="DefaultParagraphFont"/>
                <w:rFonts w:ascii="Times New Roman" w:hAnsi="Times New Roman" w:eastAsia="Times New Roman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</w:tbl>
    <w:p w:rsidR="00CD2A5C" w:rsidP="00CD2A5C">
      <w:pPr>
        <w:rPr>
          <w:rFonts w:ascii="Times New Roman" w:hAnsi="Times New Roman"/>
          <w:sz w:val="20"/>
        </w:rPr>
        <w:sectPr w:rsidSect="00523B3A">
          <w:pgSz w:w="16838" w:h="11906" w:orient="landscape" w:code="9"/>
          <w:pgMar w:top="181" w:right="1440" w:bottom="1440" w:left="720" w:header="0" w:footer="0" w:gutter="0"/>
          <w:cols w:space="708"/>
          <w:docGrid w:linePitch="360"/>
        </w:sectPr>
      </w:pPr>
    </w:p>
    <w:p w:rsidR="00CD2A5C" w:rsidP="00CD2A5C">
      <w:pPr>
        <w:spacing w:line="360" w:lineRule="auto"/>
        <w:jc w:val="center"/>
      </w:pPr>
    </w:p>
    <w:p w:rsidR="0032427B" w:rsidP="00454F75">
      <w:pPr>
        <w:bidi w:val="0"/>
        <w:spacing w:line="360" w:lineRule="auto"/>
        <w:jc w:val="center"/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doub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Panel Technegol Tai </w:t>
      </w:r>
    </w:p>
    <w:p w:rsidR="0032427B" w:rsidP="0032427B">
      <w:pPr>
        <w:bidi w:val="0"/>
        <w:spacing w:line="360" w:lineRule="auto"/>
        <w:jc w:val="center"/>
        <w:rPr>
          <w:b/>
          <w:u w:val="single"/>
        </w:rPr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Diogelwch Tân mewn Tai – Canllaw Cyfeirio Cyflym (Cymru) </w:t>
      </w:r>
      <w:smartTag w:uri="urn:schemas-microsoft-com:office:smarttags" w:element="place">
        <w:smartTag w:uri="urn:schemas-microsoft-com:office:smarttags" w:element="country-region"/>
      </w:smartTag>
    </w:p>
    <w:p w:rsidR="00454F75" w:rsidP="0032427B">
      <w:pPr>
        <w:bidi w:val="0"/>
        <w:spacing w:line="360" w:lineRule="auto"/>
        <w:jc w:val="center"/>
        <w:rPr>
          <w:b/>
          <w:u w:val="single"/>
        </w:rPr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Fersiwn 1.0 27 Chwefror 2009</w:t>
      </w:r>
    </w:p>
    <w:p w:rsidRPr="00A74C38" w:rsidR="0094555D" w:rsidP="0032427B">
      <w:pPr>
        <w:bidi w:val="0"/>
        <w:spacing w:line="360" w:lineRule="auto"/>
        <w:jc w:val="center"/>
        <w:rPr>
          <w:b/>
          <w:u w:val="single"/>
        </w:rPr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(Diwygiwyd yn lleol gan Gyngor Caerdydd Mai 2020)</w:t>
      </w:r>
    </w:p>
    <w:p w:rsidR="0032427B" w:rsidP="0032427B">
      <w:pPr>
        <w:spacing w:line="360" w:lineRule="auto"/>
      </w:pPr>
    </w:p>
    <w:p w:rsidR="0032427B" w:rsidP="0032427B">
      <w:pPr>
        <w:bidi w:val="0"/>
        <w:spacing w:line="360" w:lineRule="auto"/>
      </w:pP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Mae’r Canllaw Cyfeirio Cyflym hwn yn rhoi crynodeb o’r mesurau diogelwch tân a nodir yn </w:t>
      </w:r>
      <w:r>
        <w:rPr>
          <w:rStyle w:val="DefaultParagraphFont"/>
          <w:rFonts w:ascii="Arial (W1)" w:hAnsi="Arial (W1)" w:eastAsia="Arial (W1)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“Housing - Fire Safety: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Guidance on fire safety provisions for certain types of existing housing”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 gyhoeddwyd</w:t>
      </w:r>
      <w:r>
        <w:rPr>
          <w:rStyle w:val="DefaultParagraphFont"/>
          <w:rFonts w:ascii="Arial (W1)" w:hAnsi="Arial (W1)" w:eastAsia="Arial (W1)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gan LACORS (Cydlynwyr Gwasanaethau Rheoliadol Awdurdodau Lleol) ym mis Awst 2008.</w:t>
      </w:r>
    </w:p>
    <w:p w:rsidR="00C4422B" w:rsidP="0032427B">
      <w:pPr>
        <w:spacing w:line="360" w:lineRule="auto"/>
      </w:pPr>
    </w:p>
    <w:p w:rsidR="0032427B" w:rsidP="0032427B">
      <w:pPr>
        <w:bidi w:val="0"/>
        <w:spacing w:line="360" w:lineRule="auto"/>
      </w:pP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canllaw yn rhoi crynodeb byr i swyddogion gorfodi a landlordiaid o fesurau diogelwch tân priodol y gellir eu rhoi ar waith mewn nifer o fathau o eiddo a'i nod yw sicrhau cysondeb wrth gyflwyno mesurau diogelwch tân.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Fodd bynnag, dylai swyddogion a landlordiaid ymgyfarwyddo â darpariaethau'r Canllawiau Cenedlaethol. </w:t>
      </w:r>
    </w:p>
    <w:p w:rsidR="007F36F6" w:rsidP="0032427B">
      <w:pPr>
        <w:spacing w:line="360" w:lineRule="auto"/>
      </w:pPr>
    </w:p>
    <w:p w:rsidR="0032427B" w:rsidP="0032427B">
      <w:pPr>
        <w:bidi w:val="0"/>
        <w:spacing w:line="360" w:lineRule="auto"/>
      </w:pP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Cyflwynodd Deddf Tai 2004 y System Mesur Iechyd a Diogelwch ar gyfer Tai sy'n ddull o asesu amodau tai.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Mae'n defnyddio dull sy'n seiliedig ar risg a'i nod yw darparu system i alluogi risgiau o beryglon i iechyd a diogelwch mewn anheddau i gael eu dileu neu eu lleihau.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Rhaid i rai tai hefyd gyrraedd safon dderbyniol o ddiogelwch tân o dan ddarpariaethau Trwyddedau Tai Amlfeddiannaeth.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Caiff y darpariaethau hyn eu gorfodi gan gynghorau lleol. </w:t>
      </w:r>
    </w:p>
    <w:p w:rsidR="00DE3E65" w:rsidP="0032427B">
      <w:pPr>
        <w:spacing w:line="360" w:lineRule="auto"/>
      </w:pPr>
    </w:p>
    <w:p w:rsidR="0032427B" w:rsidP="0032427B">
      <w:pPr>
        <w:bidi w:val="0"/>
        <w:spacing w:line="360" w:lineRule="auto"/>
      </w:pP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Mewn rhai eiddo, rhaid i landlordiaid gynnal asesiad risg tân dan ddarpariaethau’r Gorchymyn Diwygio Rheoleiddio (Diogelwch Tân) 2005.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Gall yr Asesiad Risg amlygu'r angen am fesurau amgen nad ydynt wedi'u cynnwys yma.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awdurdodau tân ac achub yn gorfodi’r darpariaethau hyn.</w:t>
      </w:r>
    </w:p>
    <w:p w:rsidR="007F36F6" w:rsidP="0032427B">
      <w:pPr>
        <w:spacing w:line="360" w:lineRule="auto"/>
      </w:pPr>
    </w:p>
    <w:tbl>
      <w:tblPr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shd w:val="clear" w:color="auto" w:fill="CCCCCC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82"/>
      </w:tblGrid>
      <w:tr w:rsidTr="00AC3FA7">
        <w:tblPrEx>
          <w:tblW w:w="0" w:type="auto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</w:tblBorders>
          <w:shd w:val="clear" w:color="auto" w:fill="CCCCCC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9243" w:type="dxa"/>
            <w:shd w:val="clear" w:color="auto" w:fill="CCCCCC"/>
          </w:tcPr>
          <w:p w:rsidR="0032427B" w:rsidP="00AC3FA7">
            <w:pPr>
              <w:bidi w:val="0"/>
              <w:spacing w:line="360" w:lineRule="auto"/>
              <w:rPr>
                <w:rStyle w:val="DefaultParagraphFont"/>
                <w:rFonts w:ascii="Arial (W1)" w:hAnsi="Arial (W1)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Mae Canllawiau Cenedlaethol LACORS yn argymell bod atebion unigol i ddiogelwch tân sy'n seiliedig ar risg yn cael eu rhoi ar waith ym mhob eiddo unigol, ac felly ni ddylid ystyried y ddogfen hon fel safon argymhellol.</w:t>
            </w:r>
          </w:p>
          <w:p w:rsidR="0032427B" w:rsidP="00AC3FA7">
            <w:pPr>
              <w:bidi w:val="0"/>
              <w:spacing w:line="360" w:lineRule="auto"/>
              <w:rPr>
                <w:rStyle w:val="DefaultParagraphFont"/>
                <w:rFonts w:ascii="Arial (W1)" w:hAnsi="Arial (W1)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Sylwer mai canllaw yn unig yw'r gwaith a ddisgrifir yn y ddogfen hon.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Gellir gweithredu mesurau diogelwch tân amgen er mwyn sicrhau lefel gyfwerth o ddiogelwch tân.</w:t>
            </w:r>
          </w:p>
          <w:p w:rsidR="0032427B" w:rsidP="00AC3FA7">
            <w:pPr>
              <w:bidi w:val="0"/>
              <w:spacing w:line="360" w:lineRule="auto"/>
              <w:rPr>
                <w:rStyle w:val="DefaultParagraphFont"/>
                <w:rFonts w:ascii="Arial (W1)" w:hAnsi="Arial (W1)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Fodd bynnag, os dilynir yr argymhellion yn y Canllaw Cyfeirio Cyflym hwn dylai fod yn bosibl cyflawni lefel dderbyniol o ddiogelwch tân mewn eiddo â risg arferol.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Efallai y bydd angen mesurau ychwanegol mewn safleoedd risg uwch. </w:t>
            </w:r>
          </w:p>
        </w:tc>
      </w:tr>
    </w:tbl>
    <w:p w:rsidR="0032427B" w:rsidP="00E37C3F">
      <w:pPr>
        <w:jc w:val="center"/>
        <w:rPr>
          <w:b/>
          <w:sz w:val="28"/>
          <w:szCs w:val="28"/>
          <w:u w:val="single"/>
        </w:rPr>
      </w:pPr>
    </w:p>
    <w:p w:rsidR="0032427B" w:rsidP="00E37C3F">
      <w:pPr>
        <w:jc w:val="center"/>
        <w:rPr>
          <w:b/>
          <w:sz w:val="28"/>
          <w:szCs w:val="28"/>
          <w:u w:val="single"/>
        </w:rPr>
      </w:pPr>
    </w:p>
    <w:p w:rsidR="00E37C3F" w:rsidP="00E37C3F">
      <w:pPr>
        <w:bidi w:val="0"/>
        <w:jc w:val="center"/>
        <w:rPr>
          <w:b/>
          <w:sz w:val="28"/>
          <w:szCs w:val="28"/>
          <w:u w:val="single"/>
        </w:rPr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Panel Technegol Tai </w:t>
      </w:r>
    </w:p>
    <w:p w:rsidRPr="00291A4B" w:rsidR="00291A4B" w:rsidP="00E37C3F">
      <w:pPr>
        <w:jc w:val="center"/>
        <w:rPr>
          <w:b/>
          <w:sz w:val="28"/>
          <w:szCs w:val="28"/>
          <w:u w:val="single"/>
        </w:rPr>
      </w:pPr>
    </w:p>
    <w:p w:rsidR="00E37C3F" w:rsidP="00E37C3F">
      <w:pPr>
        <w:bidi w:val="0"/>
        <w:jc w:val="center"/>
        <w:rPr>
          <w:b/>
          <w:sz w:val="28"/>
          <w:szCs w:val="28"/>
        </w:rPr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Diogelwch Tân mewn Tai - Canllaw Cyfeirio Cyflym (Cymru) </w:t>
      </w:r>
    </w:p>
    <w:p w:rsidR="00154223" w:rsidP="00154223">
      <w:pPr>
        <w:rPr>
          <w:b/>
          <w:sz w:val="28"/>
          <w:szCs w:val="28"/>
        </w:rPr>
      </w:pPr>
    </w:p>
    <w:p w:rsidR="00291A4B" w:rsidP="005A1628">
      <w:pPr>
        <w:bidi w:val="0"/>
        <w:ind w:left="-720"/>
        <w:rPr>
          <w:b/>
        </w:rPr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Sylwer - at ddibenion y canllaw hwn, mae'r diffiniadau canlynol yn berthnasol:</w:t>
      </w:r>
    </w:p>
    <w:p w:rsidR="00291A4B" w:rsidP="005A1628">
      <w:pPr>
        <w:ind w:left="-720"/>
        <w:rPr>
          <w:b/>
        </w:rPr>
      </w:pPr>
    </w:p>
    <w:p w:rsidR="00291A4B" w:rsidP="005A1628">
      <w:pPr>
        <w:bidi w:val="0"/>
        <w:ind w:left="-720"/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Meddiannaeth aelwyd sengl –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tŷ a feddiennir gan un person, cwpl sy'n cyd-fyw neu deulu a lle nad yw'r eiddo'n dŷ amlfeddiannaeth.</w:t>
      </w:r>
    </w:p>
    <w:p w:rsidR="00E01B68" w:rsidP="005A1628">
      <w:pPr>
        <w:ind w:left="-720"/>
      </w:pPr>
    </w:p>
    <w:p w:rsidR="00E01B68" w:rsidP="005A1628">
      <w:pPr>
        <w:bidi w:val="0"/>
        <w:ind w:left="-720"/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Tŷ Amlfeddiannaeth a Rennir –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Tŷ Amlfeddiannaeth lle mae'r eiddo cyfan wedi'i rentu allan gan grŵp adnabyddadwy o ranwyr fel myfyrwyr, cydweithwyr neu ffrindiau fel cyd-denantiaid.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Fel arfer, mae gan bob preswylydd ei ystafell wely ei hun ond maent yn rhannu'r gegin, y cyfleusterau bwyta, yr ystafell ymolchi, y toiledau, yr ystafell fyw a phob rhan arall o'r tŷ.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cytundeb tenantiaeth sengl ar waith.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Mae'r grŵp yn rhannu nodweddion un aelwyd deuluol ond mae'n dal yn dechnegol yn Dŷ Amlfeddiannaeth gan nad yw'r meddianwyr yn perthyn i’w gilydd. </w:t>
      </w:r>
    </w:p>
    <w:p w:rsidR="005A1628" w:rsidP="005A1628">
      <w:pPr>
        <w:ind w:left="-720"/>
      </w:pPr>
    </w:p>
    <w:p w:rsidR="005A1628" w:rsidP="005A1628">
      <w:pPr>
        <w:bidi w:val="0"/>
        <w:ind w:left="-720"/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Fflatiau Un Ystafell mewn Tŷ Amlfeddiannaeth gyda Chyfleusterau Coginio a Rennir –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adeilad sydd wedi'i rannu'n unedau gosod ar wahân (un ystafell yn unig fel arfer) a'i osod i unigolion nad ydynt yn gysylltiedig.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Fel arfer, caiff ceginau, ystafelloedd ymolchi a thoiledau eu rhannu.</w:t>
      </w:r>
    </w:p>
    <w:p w:rsidR="005A1628" w:rsidP="005A1628">
      <w:pPr>
        <w:ind w:left="-720"/>
      </w:pPr>
    </w:p>
    <w:p w:rsidRPr="005A1628" w:rsidR="00291A4B" w:rsidP="005A1628">
      <w:pPr>
        <w:bidi w:val="0"/>
        <w:ind w:left="-720"/>
      </w:pPr>
      <w:r>
        <w:rPr>
          <w:rStyle w:val="DefaultParagraphFont"/>
          <w:rFonts w:ascii="Arial (W1)" w:hAnsi="Arial (W1)" w:eastAsia="Arial (W1)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Fflatiau Un Ystafell mewn Tŷ Amlfeddiannaeth gyda Chyfleusterau Coginio Unigol –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adeilad sydd wedi'i rannu'n unedau gosod ar wahân (un ystafell yn unig fel arfer) a'i osod i unigolion nad ydynt yn gysylltiedig.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 (W1)" w:hAnsi="Arial (W1)" w:eastAsia="Arial (W1)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Gall pob uned gynnwys cyfleusterau coginio ond mae ystafelloedd ymolchi a thoiledau yn cael eu rhannu.</w:t>
      </w:r>
    </w:p>
    <w:p w:rsidR="00291A4B" w:rsidP="00154223">
      <w:pPr>
        <w:rPr>
          <w:b/>
        </w:rPr>
      </w:pPr>
    </w:p>
    <w:tbl>
      <w:tblPr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520"/>
        <w:gridCol w:w="4920"/>
      </w:tblGrid>
      <w:tr w:rsidTr="00AC3FA7">
        <w:tblPrEx>
          <w:tblW w:w="10440" w:type="dxa"/>
          <w:tblInd w:w="-61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Meddiannaeth Aelwyd Sengl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LAWR</w:t>
            </w:r>
          </w:p>
        </w:tc>
        <w:tc>
          <w:tcPr>
            <w:tcW w:w="492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3/4 LLAWR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D9D9D9"/>
          </w:tcPr>
          <w:p w:rsidRPr="00AC3FA7" w:rsidR="00291A4B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D1)</w:t>
            </w:r>
          </w:p>
        </w:tc>
        <w:tc>
          <w:tcPr>
            <w:tcW w:w="49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</w:tcPr>
          <w:p w:rsidRPr="00AC3FA7" w:rsidR="00291A4B" w:rsidP="00AC3FA7">
            <w:pPr>
              <w:bidi w:val="0"/>
              <w:spacing w:before="120" w:after="120"/>
              <w:ind w:left="252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D2)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00"/>
        </w:trPr>
        <w:tc>
          <w:tcPr>
            <w:tcW w:w="5520" w:type="dxa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shd w:val="clear" w:color="auto" w:fill="auto"/>
          </w:tcPr>
          <w:p w:rsidRPr="00AC3FA7" w:rsidR="00291A4B" w:rsidP="00AC3FA7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Nid yw'n ofynnol creu llwybr gwarchodedig, ond dylai'r llwybr dianc fod yn gadarn ac o adeiladwaith confensiynol ac ni ddylai fynd drwy ystafelloedd o risg.</w:t>
            </w:r>
          </w:p>
          <w:p w:rsidRPr="00AC3FA7" w:rsidR="00291A4B" w:rsidP="00AC3FA7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yw'r ffordd o ddianc yn mynd drwy ystafell o risg, gellir ystyried yr opsiwn o ddarparu ffenestri dianc i ystafelloedd y gellir byw ynddynt.</w:t>
            </w:r>
          </w:p>
          <w:p w:rsidRPr="00AC3FA7" w:rsidR="00291A4B" w:rsidP="00AC3FA7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 mae safonau adeiladu'n wael, mae pellteroedd teithio yn hir, neu mae ffactorau risg uchel eraill yn bresennol, efallai y bydd angen llwybr gwarchodedig o 30 munud.</w:t>
            </w:r>
          </w:p>
          <w:p w:rsidRPr="00AC3FA7" w:rsidR="00291A4B" w:rsidP="00AC3FA7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Gwahaniad o 30 munud i’r seler/islawr (gan gynnwys drws)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NEU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dderbyn adeiladwaith traddodiadol cadarn mewn cyflwr da.</w:t>
            </w:r>
          </w:p>
          <w:p w:rsidRPr="00AC3FA7" w:rsidR="00291A4B" w:rsidP="00AC3FA7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291A4B" w:rsidP="00DC6F85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larymau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(h.y. larymau mwg rhyng-gysylltiedig i’r llwybr dianc ynghyd â’r seler/islawr a larwm gwres rhyng-gysylltiedig i'r gegin).</w:t>
            </w:r>
          </w:p>
        </w:tc>
        <w:tc>
          <w:tcPr>
            <w:tcW w:w="49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AC3FA7" w:rsidR="00291A4B" w:rsidP="00AC3FA7">
            <w:pPr>
              <w:numPr>
                <w:ilvl w:val="0"/>
                <w:numId w:val="10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Nid yw'n ofynnol creu llwybr gwarchodedig, ond dylai'r llwybr dianc fod yn gadarn ac o adeiladwaith confensiynol ac ni ddylai fynd drwy ystafelloedd o risg.</w:t>
            </w:r>
          </w:p>
          <w:p w:rsidRPr="00AC3FA7" w:rsidR="00291A4B" w:rsidP="00AC3FA7">
            <w:pPr>
              <w:numPr>
                <w:ilvl w:val="0"/>
                <w:numId w:val="10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 mae safonau adeiladu'n wael, mae pellteroedd teithio yn hir, neu mae ffactorau risg uchel eraill yn bresennol, efallai y bydd angen llwybr gwarchodedig o 30 munud.</w:t>
            </w:r>
          </w:p>
          <w:p w:rsidRPr="00AC3FA7" w:rsidR="00291A4B" w:rsidP="00AC3FA7">
            <w:pPr>
              <w:numPr>
                <w:ilvl w:val="0"/>
                <w:numId w:val="10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Gwahaniad o 30 munud i’r seler/islawr (gan gynnwys drws)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NEU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dderbyn adeiladwaith traddodiadol cadarn mewn cyflwr da.</w:t>
            </w:r>
          </w:p>
          <w:p w:rsidRPr="00AC3FA7" w:rsidR="00291A4B" w:rsidP="00AC3FA7">
            <w:pPr>
              <w:numPr>
                <w:ilvl w:val="0"/>
                <w:numId w:val="10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291A4B" w:rsidP="00AC3FA7">
            <w:pPr>
              <w:numPr>
                <w:ilvl w:val="0"/>
                <w:numId w:val="10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System larymau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(h.y. larymau mwg rhyng-gysylltiedig i’r llwybr dianc ynghyd â seler/islawr a larwm gwres rhyng-gysylltiedig i'r gegin).</w:t>
            </w:r>
          </w:p>
          <w:p w:rsidRPr="00AC3FA7" w:rsidR="00291A4B" w:rsidP="00AC3FA7">
            <w:pPr>
              <w:spacing w:before="120" w:after="1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35"/>
        </w:trPr>
        <w:tc>
          <w:tcPr>
            <w:tcW w:w="10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Nid yw'r Gorchymyn Diogelwch Tân yn gymwys i'r math hwn o eiddo. </w:t>
            </w:r>
          </w:p>
        </w:tc>
      </w:tr>
    </w:tbl>
    <w:p w:rsidR="00291A4B" w:rsidP="00E37C3F">
      <w:pPr>
        <w:jc w:val="center"/>
        <w:rPr>
          <w:b/>
        </w:rPr>
      </w:pPr>
    </w:p>
    <w:p w:rsidR="00DE3E65" w:rsidP="00E37C3F">
      <w:pPr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00"/>
        <w:gridCol w:w="5940"/>
      </w:tblGrid>
      <w:tr w:rsidTr="00AC3FA7">
        <w:tblPrEx>
          <w:tblW w:w="10440" w:type="dxa"/>
          <w:tblInd w:w="-61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00" w:type="dxa"/>
            <w:tcBorders>
              <w:bottom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LAWR (TŶ AMLFEDDIANNAETH A RENNIR)</w:t>
            </w:r>
          </w:p>
          <w:p w:rsidRPr="00AC3FA7" w:rsidR="00291A4B" w:rsidP="00AC3FA7">
            <w:pPr>
              <w:jc w:val="center"/>
              <w:rPr>
                <w:rStyle w:val="DefaultParagraphFont"/>
                <w:rFonts w:ascii="Arial (W1)" w:hAnsi="Arial (W1)" w:cs="Arial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LAWR (FFLAT UN YSTAFELL)</w:t>
            </w:r>
          </w:p>
          <w:p w:rsidRPr="00AC3FA7" w:rsidR="00291A4B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(GYDA CHYFLEUSTERAU COGINIO A RENNIR)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02"/>
        </w:trPr>
        <w:tc>
          <w:tcPr>
            <w:tcW w:w="4500" w:type="dxa"/>
            <w:shd w:val="clear" w:color="auto" w:fill="D9D9D9"/>
          </w:tcPr>
          <w:p w:rsidRPr="00AC3FA7" w:rsidR="00291A4B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D4)</w:t>
            </w:r>
          </w:p>
          <w:p w:rsidRPr="00AC3FA7" w:rsidR="00291A4B" w:rsidP="00AC3FA7">
            <w:pPr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D9D9D9"/>
          </w:tcPr>
          <w:p w:rsidRPr="00AC3FA7" w:rsidR="00291A4B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D7)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498"/>
        </w:trPr>
        <w:tc>
          <w:tcPr>
            <w:tcW w:w="4500" w:type="dxa"/>
            <w:vMerge w:val="restart"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Safon ddelfrydol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(ar gyfer eiddo risg arferol)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Llwybr gwarchodedig 30 munud gyda Drysau Tân FD30 (dim seliau mwg)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      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Rhaid i’r waliau/nenfydau rhwng unedau llety fod wedi’u hadeiladu’n gadarn ac yn draddodiadol.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Gwahaniad o 30 munud i’r seler/islawr (gan gynnwys drws)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NEU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dderbyn adeiladwaith traddodiadol cadarn mewn cyflwr da.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2 lawr ag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islawr/atig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mae modd byw ynddo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– trin eiddo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br/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fel tŷ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llawr a rennir.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larymau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(h.y. larymau mwg rhyng-gysylltiedig i’r llwybr dianc ynghyd â’r lolfa a’r seler/islawr, a larwm gwres rhyng-gysylltiedig i'r gegin)</w:t>
            </w:r>
          </w:p>
          <w:p w:rsidRPr="00AC3FA7" w:rsidR="00291A4B" w:rsidP="00AC3FA7">
            <w:pPr>
              <w:bidi w:val="0"/>
              <w:spacing w:before="120" w:after="60"/>
              <w:ind w:left="357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NEU</w:t>
            </w:r>
          </w:p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bidi w:val="0"/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Mewn tai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risg isel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a rennir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(gweler isod)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Drysau cadarn sy’n cau’n briodol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A/NEU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ffenestri dianc sy’n arwain i’r llwybr dianc.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Rhaid i’r waliau/nenfydau ar y llwybr dianc fod o adeiladwaith cadarn, traddodiadol.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Drws tân ychwanegol (FD30) ar y drws olaf o'r gegin i'r llwybr dianc. 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Yn ogystal â manylebau fel (b) i (e) uchod. </w:t>
            </w:r>
          </w:p>
          <w:p w:rsidRPr="00AC3FA7" w:rsidR="00291A4B" w:rsidP="00AC3FA7">
            <w:pPr>
              <w:bidi w:val="0"/>
              <w:spacing w:before="120" w:after="1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doub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DS: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Eiddo risg 'isel' yw'r rhai sydd â'r nodweddion canlynol: 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Lefel meddiannaeth isel (6 meddiannydd neu lai) - pob un yn abl;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annhebygol y bydd tân yn digwydd a phrinder deunyddiau llosgadwy/fflamadwy;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annhebygol y bydd tân yn ymledu drwy'r eiddo.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Adnabod tân yn gyflym i alluogi meddianwyr i ddianc</w:t>
            </w:r>
          </w:p>
          <w:p w:rsidRPr="00AC3FA7" w:rsidR="00291A4B" w:rsidP="00AC3FA7">
            <w:pPr>
              <w:numPr>
                <w:ilvl w:val="0"/>
                <w:numId w:val="16"/>
              </w:numPr>
              <w:tabs>
                <w:tab w:val="num" w:pos="720"/>
              </w:tabs>
              <w:bidi w:val="0"/>
              <w:ind w:left="714" w:hanging="357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drwy fwy nag un llwybr dianc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derbyniol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.</w:t>
            </w:r>
          </w:p>
          <w:p w:rsidRPr="00AC3FA7" w:rsidR="00AC5303" w:rsidP="00AC3FA7">
            <w:pPr>
              <w:ind w:left="714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</w:p>
          <w:p w:rsidRPr="00AC3FA7" w:rsidR="00291A4B" w:rsidP="00AC3FA7">
            <w:pPr>
              <w:ind w:left="363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bidi w:val="0"/>
              <w:spacing w:before="60" w:after="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Tai o fath 'fflatiau un ystafell'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–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ystafelloedd unigol gyda chyfleusterau coginio a rennir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(e.e. lle nad yw eiddo'n cael ei feddiannu gan un grŵp, mae contractau unigol, cloeon ar ddrysau ac ati).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Naill ai - llwybr gwarchodedig 30 munud gyda Drysau Tân FD30S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br/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neu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- mewn eiddo risg isel, drysau solet sy’n cau’n dynn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ffenestri dianc.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waliau/nenfydau rhwng unedau llety.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 seler/islawr (gan gynnwys drws)</w:t>
            </w:r>
          </w:p>
          <w:p w:rsidRPr="00AC3FA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8B6227" w:rsidR="00291A4B" w:rsidP="00AC3FA7">
            <w:pPr>
              <w:numPr>
                <w:ilvl w:val="1"/>
                <w:numId w:val="15"/>
              </w:numPr>
              <w:tabs>
                <w:tab w:val="left" w:pos="792"/>
                <w:tab w:val="clear" w:pos="1440"/>
              </w:tabs>
              <w:bidi w:val="0"/>
              <w:ind w:left="79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Larwm 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– larymau mwg rhyng-gysylltiedig i’r llwybr dianc ynghyd â’r lolfa a’r seler/islawr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larwm gwres ym mhob cegin a rennir</w:t>
            </w:r>
          </w:p>
          <w:p w:rsidRPr="00AC3FA7" w:rsidR="00291A4B" w:rsidP="008B6227">
            <w:pPr>
              <w:tabs>
                <w:tab w:val="left" w:pos="792"/>
              </w:tabs>
              <w:bidi w:val="0"/>
              <w:ind w:left="792" w:hanging="7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 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HEFYD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larymau mwg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D1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rhyng-gysylltiedig ym mhob ystafell wely.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30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bidi w:val="0"/>
              <w:spacing w:before="60" w:after="60"/>
              <w:jc w:val="both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 Gorchymyn Diogelwch Tân fod yn gymwys yn y mathau hyn o eiddo.</w:t>
            </w:r>
          </w:p>
          <w:p w:rsidRPr="00AC3FA7" w:rsidR="00291A4B" w:rsidP="00AC3FA7">
            <w:pPr>
              <w:tabs>
                <w:tab w:val="center" w:pos="2862"/>
                <w:tab w:val="left" w:pos="4860"/>
              </w:tabs>
              <w:spacing w:before="60" w:after="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 w:rsidRPr="00AC3FA7">
              <w:rPr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  <w:tab/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1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  <w:shd w:val="clear" w:color="auto" w:fill="auto"/>
          </w:tcPr>
          <w:p w:rsidRPr="00AC3FA7" w:rsidR="00291A4B" w:rsidP="00AC3FA7">
            <w:pPr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70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LAWR (FFLAT UN YSTAFELL)</w:t>
            </w:r>
          </w:p>
          <w:p w:rsidRPr="00AC3FA7" w:rsidR="00291A4B" w:rsidP="00AC3FA7">
            <w:pPr>
              <w:bidi w:val="0"/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(CYFLEUSTERAU COGINIO MEWN YSTAFELLOEDD GWELY) 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1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D9D9D9"/>
          </w:tcPr>
          <w:p w:rsidRPr="00AC3FA7" w:rsidR="00291A4B" w:rsidP="00AC3FA7">
            <w:pPr>
              <w:bidi w:val="0"/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D7)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246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bidi w:val="0"/>
              <w:spacing w:before="60" w:after="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Fflatiau Un Ystafell Traddodiadol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–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y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rhai â chyfleusterau coginio ym mhob ystafell wely/uned lety.</w:t>
            </w:r>
          </w:p>
          <w:p w:rsidRPr="00AC3FA7" w:rsidR="00A27979" w:rsidP="00AC3FA7">
            <w:pPr>
              <w:numPr>
                <w:ilvl w:val="0"/>
                <w:numId w:val="31"/>
              </w:numPr>
              <w:tabs>
                <w:tab w:val="left" w:pos="852"/>
                <w:tab w:val="clear" w:pos="1080"/>
              </w:tabs>
              <w:bidi w:val="0"/>
              <w:ind w:left="85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Llwybr gwarchodedig 30 munud gyda Drysau Tân FD30S. </w:t>
            </w:r>
          </w:p>
          <w:p w:rsidRPr="00AC3FA7" w:rsidR="00291A4B" w:rsidP="00AC3FA7">
            <w:pPr>
              <w:numPr>
                <w:ilvl w:val="0"/>
                <w:numId w:val="31"/>
              </w:numPr>
              <w:tabs>
                <w:tab w:val="left" w:pos="852"/>
                <w:tab w:val="clear" w:pos="1080"/>
              </w:tabs>
              <w:bidi w:val="0"/>
              <w:ind w:left="85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waliau/nenfydau rhwng unedau llety.</w:t>
            </w:r>
          </w:p>
          <w:p w:rsidRPr="00AC3FA7" w:rsidR="00BD3F38" w:rsidP="00AC3FA7">
            <w:pPr>
              <w:numPr>
                <w:ilvl w:val="0"/>
                <w:numId w:val="31"/>
              </w:numPr>
              <w:tabs>
                <w:tab w:val="left" w:pos="852"/>
                <w:tab w:val="clear" w:pos="1080"/>
              </w:tabs>
              <w:bidi w:val="0"/>
              <w:ind w:left="85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seler/islawr (gan gynnwys drws)</w:t>
            </w:r>
          </w:p>
          <w:p w:rsidRPr="00AC3FA7" w:rsidR="00291A4B" w:rsidP="00AC3FA7">
            <w:pPr>
              <w:numPr>
                <w:ilvl w:val="0"/>
                <w:numId w:val="31"/>
              </w:numPr>
              <w:tabs>
                <w:tab w:val="left" w:pos="852"/>
                <w:tab w:val="clear" w:pos="1080"/>
              </w:tabs>
              <w:bidi w:val="0"/>
              <w:ind w:left="85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2D3C58" w:rsidP="00AC3FA7">
            <w:pPr>
              <w:numPr>
                <w:ilvl w:val="0"/>
                <w:numId w:val="31"/>
              </w:numPr>
              <w:tabs>
                <w:tab w:val="left" w:pos="852"/>
                <w:tab w:val="clear" w:pos="1080"/>
              </w:tabs>
              <w:bidi w:val="0"/>
              <w:ind w:left="852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Larymau Cymysg.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gyda larymau mwg rhyng-gysylltiedig i’r llwybr dianc a’r islawr/seler gyda larymau gwres rhyng-gysylltiedig i bob fflat un ystafell YNGHYD Â larwm mwg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D1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ychwanegol wedi’i wifro i’r prif gyflenwad nad yw’n rhyng-gysylltiedig ar gyfer pob fflat un ystafell.</w:t>
            </w:r>
          </w:p>
          <w:p w:rsidRPr="00AC3FA7" w:rsidR="00291A4B" w:rsidP="00AC3FA7">
            <w:pPr>
              <w:spacing w:before="60" w:after="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00" w:type="dxa"/>
            <w:shd w:val="clear" w:color="auto" w:fill="auto"/>
          </w:tcPr>
          <w:p w:rsidRPr="00AC3FA7" w:rsidR="00291A4B" w:rsidP="00AC3FA7">
            <w:pPr>
              <w:bidi w:val="0"/>
              <w:spacing w:before="120" w:after="120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Nid yw'r Gorchymyn Diogelwch Tân yn gymwys i'r math hwn o eiddo.  </w:t>
            </w: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bidi w:val="0"/>
              <w:spacing w:before="120" w:after="120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Mae'r Gorchymyn Diogelwch Tân yn gymwys i'r mathau hyn o eiddo. </w:t>
            </w:r>
          </w:p>
        </w:tc>
      </w:tr>
    </w:tbl>
    <w:p w:rsidR="00291A4B" w:rsidP="00E37C3F">
      <w:pPr>
        <w:jc w:val="center"/>
        <w:rPr>
          <w:b/>
        </w:rPr>
      </w:pPr>
    </w:p>
    <w:p w:rsidR="00DC6F85" w:rsidP="00E37C3F">
      <w:pPr>
        <w:jc w:val="center"/>
        <w:rPr>
          <w:b/>
        </w:rPr>
      </w:pPr>
    </w:p>
    <w:p w:rsidR="00291A4B" w:rsidP="00E37C3F">
      <w:pPr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00"/>
        <w:gridCol w:w="5940"/>
      </w:tblGrid>
      <w:tr w:rsidTr="00AC3FA7">
        <w:tblPrEx>
          <w:tblW w:w="10440" w:type="dxa"/>
          <w:tblInd w:w="-61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00" w:type="dxa"/>
            <w:tcBorders>
              <w:bottom w:val="single" w:color="auto" w:sz="4" w:space="0"/>
            </w:tcBorders>
            <w:shd w:val="clear" w:color="auto" w:fill="auto"/>
          </w:tcPr>
          <w:p w:rsidRPr="00AC3FA7" w:rsidR="005C3D98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3/4 LLAWR (TŶ AMLFEDDIANNAETH A RENNIR)</w:t>
            </w:r>
          </w:p>
        </w:tc>
        <w:tc>
          <w:tcPr>
            <w:tcW w:w="5940" w:type="dxa"/>
            <w:tcBorders>
              <w:bottom w:val="single" w:color="auto" w:sz="4" w:space="0"/>
            </w:tcBorders>
            <w:shd w:val="clear" w:color="auto" w:fill="auto"/>
          </w:tcPr>
          <w:p w:rsidRPr="00AC3FA7" w:rsidR="005C3D98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 LLAWR (FFLAT UN YSTAFELL)</w:t>
            </w:r>
          </w:p>
          <w:p w:rsidRPr="00AC3FA7" w:rsidR="005C3D98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(GYDA CHYFLEUSTERAU COGINIO A RENNIR)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02"/>
        </w:trPr>
        <w:tc>
          <w:tcPr>
            <w:tcW w:w="4500" w:type="dxa"/>
            <w:shd w:val="clear" w:color="auto" w:fill="D9D9D9"/>
          </w:tcPr>
          <w:p w:rsidRPr="00AC3FA7" w:rsidR="005C3D98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D5)</w:t>
            </w:r>
          </w:p>
          <w:p w:rsidRPr="00AC3FA7" w:rsidR="005C3D98" w:rsidP="00AC3FA7">
            <w:pPr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D9D9D9"/>
          </w:tcPr>
          <w:p w:rsidRPr="00AC3FA7" w:rsidR="005C3D98" w:rsidP="00AC3FA7">
            <w:pPr>
              <w:bidi w:val="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D8)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740"/>
        </w:trPr>
        <w:tc>
          <w:tcPr>
            <w:tcW w:w="4500" w:type="dxa"/>
            <w:vMerge w:val="restart"/>
            <w:shd w:val="clear" w:color="auto" w:fill="auto"/>
          </w:tcPr>
          <w:p w:rsidRPr="00AC3FA7" w:rsidR="00291A4B" w:rsidP="00AC3FA7">
            <w:pPr>
              <w:numPr>
                <w:ilvl w:val="0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Llwybr gwarchodedig 30 munud gyda Drysau Tân FD30 (dim seliau mwg) </w:t>
            </w:r>
          </w:p>
          <w:p w:rsidRPr="00AC3FA7" w:rsidR="00291A4B" w:rsidP="00AC3FA7">
            <w:pPr>
              <w:numPr>
                <w:ilvl w:val="0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waliau/nenfydau rhwng unedau llety.</w:t>
            </w:r>
          </w:p>
          <w:p w:rsidRPr="00AC3FA7" w:rsidR="00BD3F38" w:rsidP="00AC3FA7">
            <w:pPr>
              <w:numPr>
                <w:ilvl w:val="0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seler/islawr (gan gynnwys drws).</w:t>
            </w:r>
          </w:p>
          <w:p w:rsidRPr="00AC3FA7" w:rsidR="00291A4B" w:rsidP="00AC3FA7">
            <w:pPr>
              <w:numPr>
                <w:ilvl w:val="0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="00291A4B" w:rsidP="00AC3FA7">
            <w:pPr>
              <w:numPr>
                <w:ilvl w:val="0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larymau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(mewn adeilad 3 llawr) (h.y. larymau mwg rhyng-gysylltiedig i’r llwybr dianc ynghyd â’r lolfa a’r seler/islawr,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larwm gwres i'r gegin).</w:t>
            </w:r>
          </w:p>
          <w:p w:rsidRPr="00AC3FA7" w:rsidR="007F6B18" w:rsidP="007F6B18">
            <w:pPr>
              <w:bidi w:val="0"/>
              <w:spacing w:before="120" w:after="120"/>
              <w:ind w:left="7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D1 LD1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(mewn adeilad 4 llawr) </w:t>
            </w:r>
          </w:p>
          <w:p w:rsidRPr="00AC3FA7" w:rsidR="00291A4B" w:rsidP="00AC3FA7">
            <w:pPr>
              <w:numPr>
                <w:ilvl w:val="0"/>
                <w:numId w:val="33"/>
              </w:numPr>
              <w:tabs>
                <w:tab w:val="num" w:pos="720"/>
              </w:tabs>
              <w:bidi w:val="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Dim angen goleuadau nac arwyddion argyfwng, oni bai bod y llwybr dianc yn gymhleth.</w:t>
            </w: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numPr>
                <w:ilvl w:val="1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Llwybr gwarchodedig 30 munud gyda Drysau Tân FD30S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AC3FA7" w:rsidR="007E3A05" w:rsidP="00AC3FA7">
            <w:pPr>
              <w:numPr>
                <w:ilvl w:val="1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waliau/nenfydau rhwng unedau llety.</w:t>
            </w:r>
          </w:p>
          <w:p w:rsidRPr="00AC3FA7" w:rsidR="007E3A05" w:rsidP="00AC3FA7">
            <w:pPr>
              <w:numPr>
                <w:ilvl w:val="1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seler/islawr (gan gynnwys drws)</w:t>
            </w:r>
          </w:p>
          <w:p w:rsidRPr="00AC3FA7" w:rsidR="003F78F8" w:rsidP="00AC3FA7">
            <w:pPr>
              <w:numPr>
                <w:ilvl w:val="1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7E3A05" w:rsidP="00AC3FA7">
            <w:pPr>
              <w:numPr>
                <w:ilvl w:val="1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larymau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A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– synwyryddion mwg wedi’u cysylltu â’r llwybr dianc a phob fflat un ystafell, lolfa ac islawr/seler,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synhwyrydd gwres i’r gegin a rennir.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I gynnwys panel rheoli, pwyntiau galw ac o leiaf 75db ger pen pob gwely.</w:t>
            </w:r>
          </w:p>
          <w:p w:rsidRPr="00AC3FA7" w:rsidR="00291A4B" w:rsidP="00AC3FA7">
            <w:pPr>
              <w:numPr>
                <w:ilvl w:val="1"/>
                <w:numId w:val="33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Dim angen goleuadau nac arwyddion argyfwng, oni bai bod y llwybr dianc yn gymhleth.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bidi w:val="0"/>
              <w:spacing w:before="60" w:after="60"/>
              <w:jc w:val="both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 Gorchymyn Diogelwch Tân fod yn gymwys yn y mathau hyn o eiddo.</w:t>
            </w:r>
          </w:p>
          <w:p w:rsidRPr="00AC3FA7" w:rsidR="00291A4B" w:rsidP="00AC3FA7">
            <w:pPr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0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spacing w:before="60" w:after="60"/>
              <w:jc w:val="both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30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  <w:shd w:val="clear" w:color="auto" w:fill="auto"/>
          </w:tcPr>
          <w:p w:rsidRPr="00AC3FA7" w:rsidR="00291A4B" w:rsidP="00AC3FA7">
            <w:pPr>
              <w:bidi w:val="0"/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 LLAWR (FFLAT UN YSTAFELL)</w:t>
            </w:r>
          </w:p>
          <w:p w:rsidRPr="00AC3FA7" w:rsidR="00291A4B" w:rsidP="00AC3FA7">
            <w:pPr>
              <w:bidi w:val="0"/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(CYFLEUSTERAU COGINIO MEWN YSTAFELLOEDD GWELY) 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1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D9D9D9"/>
          </w:tcPr>
          <w:p w:rsidRPr="00AC3FA7" w:rsidR="00291A4B" w:rsidP="00AC3FA7">
            <w:pPr>
              <w:bidi w:val="0"/>
              <w:spacing w:before="60" w:after="6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D8)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246"/>
        </w:trPr>
        <w:tc>
          <w:tcPr>
            <w:tcW w:w="4500" w:type="dxa"/>
            <w:vMerge/>
            <w:shd w:val="clear" w:color="auto" w:fill="auto"/>
          </w:tcPr>
          <w:p w:rsidRPr="00AC3FA7" w:rsidR="00291A4B" w:rsidP="00AC3FA7">
            <w:pPr>
              <w:numPr>
                <w:ilvl w:val="0"/>
                <w:numId w:val="15"/>
              </w:numPr>
              <w:tabs>
                <w:tab w:val="num" w:pos="360"/>
              </w:tabs>
              <w:spacing w:before="120" w:after="120"/>
              <w:ind w:left="360" w:hanging="360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</w:p>
        </w:tc>
        <w:tc>
          <w:tcPr>
            <w:tcW w:w="5940" w:type="dxa"/>
            <w:shd w:val="clear" w:color="auto" w:fill="auto"/>
          </w:tcPr>
          <w:p w:rsidRPr="00AC3FA7" w:rsidR="00291A4B" w:rsidP="00AC3FA7">
            <w:pPr>
              <w:numPr>
                <w:ilvl w:val="0"/>
                <w:numId w:val="35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Llwybr gwarchodedig 30 munud gyda Drysau Tân FD30S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Pr="00AC3FA7" w:rsidR="00BD3F38" w:rsidP="00AC3FA7">
            <w:pPr>
              <w:numPr>
                <w:ilvl w:val="0"/>
                <w:numId w:val="35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waliau/nenfydau rhwng unedau llety.</w:t>
            </w:r>
          </w:p>
          <w:p w:rsidRPr="00AC3FA7" w:rsidR="007E3A05" w:rsidP="00AC3FA7">
            <w:pPr>
              <w:numPr>
                <w:ilvl w:val="0"/>
                <w:numId w:val="35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seler/islawr (gan gynnwys drws)</w:t>
            </w:r>
          </w:p>
          <w:p w:rsidRPr="00AC3FA7" w:rsidR="00291A4B" w:rsidP="00AC3FA7">
            <w:pPr>
              <w:numPr>
                <w:ilvl w:val="0"/>
                <w:numId w:val="35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291A4B" w:rsidP="00AC3FA7">
            <w:pPr>
              <w:numPr>
                <w:ilvl w:val="0"/>
                <w:numId w:val="35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System larymau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A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– synwyryddion mwg wedi’u cysylltu â’r llwybr dianc ynghŷd â’r lolfa a’r islawr/seler,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synhwyrydd gwres rhyng-gysylltiedig i bob fflat un ystafell â chyfleusterau coginio.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I gynnwys panel rheoli, pwyntiau galw ac o leiaf 75db ger pen pob gwely</w:t>
            </w:r>
          </w:p>
          <w:p w:rsidRPr="00AC3FA7" w:rsidR="00291A4B" w:rsidP="00AC3FA7">
            <w:pPr>
              <w:bidi w:val="0"/>
              <w:spacing w:before="120" w:after="120"/>
              <w:ind w:left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HEFYD</w:t>
            </w:r>
          </w:p>
          <w:p w:rsidRPr="00AC3FA7" w:rsidR="00291A4B" w:rsidP="00AC3FA7">
            <w:pPr>
              <w:numPr>
                <w:ilvl w:val="0"/>
                <w:numId w:val="35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Synwyryddion mwg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Gradd D1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heb fod yn rhyng-gysylltiedig YMHOB fflat un ystafell. 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00" w:type="dxa"/>
            <w:shd w:val="clear" w:color="auto" w:fill="auto"/>
          </w:tcPr>
          <w:p w:rsidRPr="00AC3FA7" w:rsidR="005C3D98" w:rsidP="00AC3FA7">
            <w:pPr>
              <w:bidi w:val="0"/>
              <w:spacing w:before="120" w:after="120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Nid yw'r Gorchymyn Diogelwch Tân yn gymwys i'r math hwn o eiddo.  </w:t>
            </w:r>
          </w:p>
        </w:tc>
        <w:tc>
          <w:tcPr>
            <w:tcW w:w="5940" w:type="dxa"/>
            <w:shd w:val="clear" w:color="auto" w:fill="auto"/>
          </w:tcPr>
          <w:p w:rsidRPr="00AC3FA7" w:rsidR="005C3D98" w:rsidP="00AC3FA7">
            <w:pPr>
              <w:bidi w:val="0"/>
              <w:spacing w:before="60" w:after="60"/>
              <w:jc w:val="both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Mae'r Gorchymyn Diogelwch Tân yn gymwys i'r mathau hyn o eiddo. </w:t>
            </w:r>
          </w:p>
          <w:p w:rsidRPr="00AC3FA7" w:rsidR="005C3D98" w:rsidP="00AC3FA7">
            <w:pPr>
              <w:spacing w:before="120" w:after="120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</w:p>
        </w:tc>
      </w:tr>
    </w:tbl>
    <w:p w:rsidR="00154223" w:rsidP="00E37C3F">
      <w:pPr>
        <w:jc w:val="center"/>
        <w:rPr>
          <w:b/>
        </w:rPr>
      </w:pPr>
    </w:p>
    <w:p w:rsidR="00AD7DEA" w:rsidP="00FE4975">
      <w:pPr>
        <w:rPr>
          <w:b/>
        </w:rPr>
      </w:pPr>
    </w:p>
    <w:p w:rsidR="00AC5303" w:rsidP="00FE4975">
      <w:pPr>
        <w:rPr>
          <w:b/>
        </w:rPr>
      </w:pPr>
    </w:p>
    <w:p w:rsidR="00AC5303" w:rsidP="00FE4975">
      <w:pPr>
        <w:rPr>
          <w:b/>
        </w:rPr>
      </w:pPr>
    </w:p>
    <w:p w:rsidR="008B6227" w:rsidP="00FE4975">
      <w:pPr>
        <w:rPr>
          <w:b/>
        </w:rPr>
      </w:pPr>
    </w:p>
    <w:p w:rsidR="008B6227" w:rsidP="00FE4975">
      <w:pPr>
        <w:rPr>
          <w:b/>
        </w:rPr>
      </w:pPr>
    </w:p>
    <w:p w:rsidR="00DC6F85" w:rsidP="00FE4975">
      <w:pPr>
        <w:rPr>
          <w:b/>
        </w:rPr>
      </w:pPr>
    </w:p>
    <w:p w:rsidR="00B307D8" w:rsidP="00FE4975">
      <w:pPr>
        <w:rPr>
          <w:b/>
        </w:rPr>
      </w:pPr>
    </w:p>
    <w:tbl>
      <w:tblPr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520"/>
        <w:gridCol w:w="4920"/>
      </w:tblGrid>
      <w:tr w:rsidTr="00AC3FA7">
        <w:tblPrEx>
          <w:tblW w:w="10440" w:type="dxa"/>
          <w:tblInd w:w="-61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AC3FA7" w:rsidR="00AD7DEA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4"/>
                <w:szCs w:val="24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Tai wedi’u troi’n Fflatiau Hunangynhwysol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AC3FA7" w:rsidR="00AD7DEA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 LAWR</w:t>
            </w:r>
          </w:p>
        </w:tc>
        <w:tc>
          <w:tcPr>
            <w:tcW w:w="492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AC3FA7" w:rsidR="00AD7DEA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u w:val="single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3/4 LLAWR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D9D9D9"/>
          </w:tcPr>
          <w:p w:rsidRPr="00AC3FA7" w:rsidR="00AD7DEA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D10)</w:t>
            </w:r>
          </w:p>
        </w:tc>
        <w:tc>
          <w:tcPr>
            <w:tcW w:w="49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</w:tcPr>
          <w:p w:rsidRPr="00AC3FA7" w:rsidR="00AD7DEA" w:rsidP="00AC3FA7">
            <w:pPr>
              <w:bidi w:val="0"/>
              <w:spacing w:before="120" w:after="120"/>
              <w:ind w:left="252"/>
              <w:jc w:val="center"/>
              <w:rPr>
                <w:rStyle w:val="DefaultParagraphFont"/>
                <w:rFonts w:ascii="Arial (W1)" w:hAnsi="Arial (W1)" w:cs="Arial"/>
                <w:b/>
                <w:bCs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(ENGHRAIFFT D11)</w:t>
            </w: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630"/>
        </w:trPr>
        <w:tc>
          <w:tcPr>
            <w:tcW w:w="5520" w:type="dxa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shd w:val="clear" w:color="auto" w:fill="auto"/>
          </w:tcPr>
          <w:p w:rsidRPr="00AC3FA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Llwybr dianc diogel cyffredin 30 munud gyda Drysau Tân FD30S (gyda seliau mwg) h.y. drws mynediad y fflat.</w:t>
            </w:r>
          </w:p>
          <w:p w:rsidRPr="00AC3FA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fewn pob fflat unigol – drysau cadarn wedi’u hadeiladu’n dda sy’n cau’n dynn.</w:t>
            </w:r>
          </w:p>
          <w:p w:rsidRPr="00AC3FA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Wahaniad 30 munud i’r waliau/nenfydau rhwng pob fflat.</w:t>
            </w:r>
          </w:p>
          <w:p w:rsidRPr="00AC3FA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seler/islawr (gan gynnwys drws)</w:t>
            </w:r>
          </w:p>
          <w:p w:rsidRPr="00AC3FA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8B622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System larymau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Gradd D1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– synwyryddion mwg rhyng-gysylltiedig i’r llwybr dianc cyffredin ynghyd â synhwyrydd gwres yng nghyntedd pob fflat</w:t>
            </w:r>
          </w:p>
          <w:p w:rsidRPr="008B6227" w:rsidR="00C37921" w:rsidP="00AC3FA7">
            <w:pPr>
              <w:bidi w:val="0"/>
              <w:spacing w:before="120" w:after="120"/>
              <w:ind w:left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HEFYD</w:t>
            </w:r>
          </w:p>
          <w:p w:rsidRPr="008B622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Synwyryddion mwg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Gradd D1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heb fod yn rhyng-gysylltiedig yng nghyntedd pob fflat. </w:t>
            </w:r>
          </w:p>
          <w:p w:rsidRPr="00AC3FA7" w:rsidR="00C37921" w:rsidP="00AC3FA7">
            <w:pPr>
              <w:numPr>
                <w:ilvl w:val="0"/>
                <w:numId w:val="37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Dim angen goleuadau nac arwyddion argyfwng, oni bai bod y llwybr dianc yn gymhleth.</w:t>
            </w:r>
          </w:p>
          <w:p w:rsidRPr="00AC3FA7" w:rsidR="00C37921" w:rsidP="00AC3FA7">
            <w:pPr>
              <w:spacing w:before="120" w:after="1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</w:p>
          <w:p w:rsidRPr="00AC3FA7" w:rsidR="00C37921" w:rsidP="00AC3FA7">
            <w:pPr>
              <w:spacing w:before="120" w:after="1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49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Llwybr dianc diogel cyffredin 30 munud gyda Drysau Tân FD30S (gyda seliau mwg) h.y. drws mynediad y fflat.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 fewn pob fflat unigol – drysau cadarn wedi’u hadeiladu’n dda sy’n cau’n dynn.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waliau/nenfydau rhwng pob fflat.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Gwahaniad 30 munud i’r seler/islawr (gan gynnwys drws)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Blanced dân yn y gegin.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System larymau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Gradd A LD2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– synwyryddion mwg rhyng-gysylltiedig i lwybr dianc cyffredin ynghyd â synhwyrydd gwres yng nghyntedd pob fflat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I gynnwys panel rheoli, pwyntiau galw ac o leiaf 75db ger pen pob gwely.</w:t>
            </w:r>
          </w:p>
          <w:p w:rsidRPr="00AC3FA7" w:rsidR="00C37921" w:rsidP="00AC3FA7">
            <w:pPr>
              <w:bidi w:val="0"/>
              <w:spacing w:before="120" w:after="120"/>
              <w:ind w:left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HEFYD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Synwyryddion mwg </w:t>
            </w: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Gradd D1 </w:t>
            </w: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heb fod yn rhyng-gysylltiedig yng nghyntedd pob fflat. </w:t>
            </w:r>
          </w:p>
          <w:p w:rsidRPr="00AC3FA7" w:rsidR="00C37921" w:rsidP="00AC3FA7">
            <w:pPr>
              <w:numPr>
                <w:ilvl w:val="0"/>
                <w:numId w:val="38"/>
              </w:numPr>
              <w:tabs>
                <w:tab w:val="num" w:pos="720"/>
              </w:tabs>
              <w:bidi w:val="0"/>
              <w:spacing w:before="120" w:after="120"/>
              <w:ind w:left="720" w:hanging="36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Dim angen goleuadau nac arwyddion argyfwng, oni bai bod y llwybr dianc yn gymhleth.</w:t>
            </w:r>
          </w:p>
          <w:p w:rsidRPr="00AC3FA7" w:rsidR="00C37921" w:rsidP="00AC3FA7">
            <w:pPr>
              <w:spacing w:before="120" w:after="120"/>
              <w:rPr>
                <w:rStyle w:val="DefaultParagraphFont"/>
                <w:rFonts w:ascii="Arial (W1)" w:hAnsi="Arial (W1)" w:cs="Arial"/>
                <w:sz w:val="22"/>
                <w:szCs w:val="22"/>
                <w:lang w:val="en-GB" w:eastAsia="en-GB" w:bidi="ar-SA"/>
              </w:rPr>
            </w:pPr>
          </w:p>
        </w:tc>
      </w:tr>
      <w:tr w:rsidTr="00AC3FA7">
        <w:tblPrEx>
          <w:tblW w:w="10440" w:type="dxa"/>
          <w:tblInd w:w="-612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71"/>
        </w:trPr>
        <w:tc>
          <w:tcPr>
            <w:tcW w:w="10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C3FA7" w:rsidR="00C37921" w:rsidP="00AC3FA7">
            <w:pPr>
              <w:bidi w:val="0"/>
              <w:spacing w:before="120" w:after="120"/>
              <w:jc w:val="center"/>
              <w:rPr>
                <w:rStyle w:val="DefaultParagraphFont"/>
                <w:rFonts w:ascii="Arial (W1)" w:hAnsi="Arial (W1)" w:cs="Arial"/>
                <w:b/>
                <w:sz w:val="22"/>
                <w:szCs w:val="22"/>
                <w:lang w:val="en-GB" w:eastAsia="en-GB" w:bidi="ar-SA"/>
              </w:rPr>
            </w:pPr>
            <w:r>
              <w:rPr>
                <w:rStyle w:val="DefaultParagraphFont"/>
                <w:rFonts w:ascii="Arial (W1)" w:hAnsi="Arial (W1)" w:eastAsia="Arial (W1)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Mae'r Gorchymyn Diogelwch Tân yn gymwys i'r mathau hyn o eiddo. </w:t>
            </w:r>
          </w:p>
        </w:tc>
      </w:tr>
    </w:tbl>
    <w:p w:rsidR="00C37921" w:rsidP="00E37C3F">
      <w:pPr>
        <w:jc w:val="center"/>
        <w:rPr>
          <w:b/>
        </w:rPr>
      </w:pPr>
    </w:p>
    <w:p w:rsidRPr="00734BF0" w:rsidR="00734BF0" w:rsidP="005E1E4A">
      <w:pPr>
        <w:bidi w:val="0"/>
        <w:rPr>
          <w:rFonts w:ascii="Arial" w:hAnsi="Arial"/>
          <w:b/>
          <w:sz w:val="22"/>
          <w:szCs w:val="22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Nodiadau eglurhaol</w:t>
      </w:r>
    </w:p>
    <w:p w:rsidR="00734BF0" w:rsidP="005E1E4A">
      <w:pPr>
        <w:rPr>
          <w:rFonts w:ascii="Arial" w:hAnsi="Arial"/>
          <w:b/>
          <w:sz w:val="22"/>
          <w:szCs w:val="22"/>
        </w:rPr>
      </w:pPr>
    </w:p>
    <w:p w:rsidRPr="00734BF0" w:rsidR="005E1E4A" w:rsidP="005E1E4A">
      <w:pPr>
        <w:bidi w:val="0"/>
        <w:rPr>
          <w:rFonts w:ascii="Arial" w:hAnsi="Arial"/>
          <w:b/>
          <w:sz w:val="22"/>
          <w:szCs w:val="22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Systemau larymau:</w:t>
      </w:r>
    </w:p>
    <w:p w:rsidRPr="005E1E4A" w:rsidR="005E1E4A" w:rsidP="005E1E4A">
      <w:pPr>
        <w:rPr>
          <w:rFonts w:ascii="Arial" w:hAnsi="Arial"/>
          <w:b/>
          <w:sz w:val="22"/>
          <w:szCs w:val="22"/>
        </w:rPr>
      </w:pPr>
    </w:p>
    <w:p w:rsidRPr="005E1E4A" w:rsidR="005E1E4A" w:rsidP="005E1E4A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LD3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– System sy’n ymgorffori synwyryddion mewn mannau cyffredin sy’n rhan o’r llwybr dianc o’r annedd yn unig</w:t>
      </w:r>
    </w:p>
    <w:p w:rsidR="005E1E4A" w:rsidP="005E1E4A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LD2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– System sy’n ymgorffori synwyryddion mewn mannau cyffredin sy’n rhan o’r llwybr dianc, ac ym mhob ystafell lle mae risg tan uchel i’r meddianwyr. </w:t>
      </w:r>
    </w:p>
    <w:p w:rsidRPr="005E1E4A" w:rsidR="008B6227" w:rsidP="008B6227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LD1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– System sy'n cynnwys synwyryddion mewn mannau cyffredin sy'n rhan o'r llwybr dianc o'r annedd, ac ym mhob ystafell (ac eithrio toiledau) lle gallai tân ddechrau.</w:t>
      </w:r>
    </w:p>
    <w:p w:rsidRPr="005E1E4A" w:rsidR="00275645" w:rsidP="005E1E4A">
      <w:pPr>
        <w:rPr>
          <w:rFonts w:ascii="Arial" w:hAnsi="Arial"/>
          <w:sz w:val="22"/>
          <w:szCs w:val="22"/>
        </w:rPr>
      </w:pPr>
    </w:p>
    <w:p w:rsidR="005E1E4A" w:rsidP="005E1E4A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Gradd D1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– System sydd ag un neu fwy o larymau mwg/gwres sy’n gysylltiedig â’r prif gyflenwad, pob un gyda chyflenwad batri wrth gefn na ellir ymyrryd ag ef.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Does dim panel rheoli.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Sylwer: os oes system gwbl weithredol eisoes wedi’i gosod yn yr eiddo sy'n cynnwys larymau D2 gyda batris y gellir eu tynnu gan y defnyddwyr, bydd yr arolygwyr yn derbyn y rhain hyd nes y daw’n amlwg wrth gynnal gwasanaeth arnynt bod angen eu hadnewyddu.</w:t>
      </w:r>
    </w:p>
    <w:p w:rsidR="00C37921" w:rsidP="00742674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Gradd A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– System o synwyryddion mwg/gwres wedi’u cysylltu â’r prif gyflenwad trydan, sy’n gysylltiedig â phanel rheoli i roi gwybodaeth am leoliad y tân neu unrhyw broblem.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Yn gyffredinol, rhaid i’r system gynnwys pwyntiau galw ar bob llawr a ger mannau ymadael terfynol.</w:t>
      </w:r>
    </w:p>
    <w:p w:rsidR="00734BF0" w:rsidP="00742674">
      <w:pPr>
        <w:rPr>
          <w:rFonts w:ascii="Arial" w:hAnsi="Arial"/>
          <w:sz w:val="22"/>
          <w:szCs w:val="22"/>
        </w:rPr>
      </w:pPr>
    </w:p>
    <w:p w:rsidR="00332A60" w:rsidP="00742674">
      <w:pPr>
        <w:rPr>
          <w:rFonts w:ascii="Arial" w:hAnsi="Arial"/>
          <w:sz w:val="22"/>
          <w:szCs w:val="22"/>
        </w:rPr>
      </w:pPr>
    </w:p>
    <w:p w:rsidR="00332A60" w:rsidP="00742674">
      <w:pPr>
        <w:rPr>
          <w:rFonts w:ascii="Arial" w:hAnsi="Arial"/>
          <w:sz w:val="22"/>
          <w:szCs w:val="22"/>
        </w:rPr>
      </w:pPr>
    </w:p>
    <w:p w:rsidR="00332A60" w:rsidP="00742674">
      <w:pPr>
        <w:rPr>
          <w:rFonts w:ascii="Arial" w:hAnsi="Arial"/>
          <w:sz w:val="22"/>
          <w:szCs w:val="22"/>
        </w:rPr>
      </w:pPr>
    </w:p>
    <w:p w:rsidR="00332A60" w:rsidP="00742674">
      <w:pPr>
        <w:rPr>
          <w:rFonts w:ascii="Arial" w:hAnsi="Arial"/>
          <w:sz w:val="22"/>
          <w:szCs w:val="22"/>
        </w:rPr>
      </w:pPr>
    </w:p>
    <w:p w:rsidR="00332A60" w:rsidP="00742674">
      <w:pPr>
        <w:rPr>
          <w:rFonts w:ascii="Arial" w:hAnsi="Arial"/>
          <w:sz w:val="22"/>
          <w:szCs w:val="22"/>
        </w:rPr>
      </w:pPr>
    </w:p>
    <w:p w:rsidR="00332A60" w:rsidP="00742674">
      <w:pPr>
        <w:rPr>
          <w:rFonts w:ascii="Arial" w:hAnsi="Arial"/>
          <w:sz w:val="22"/>
          <w:szCs w:val="22"/>
        </w:rPr>
      </w:pPr>
    </w:p>
    <w:p w:rsidRPr="00734BF0" w:rsidR="00734BF0" w:rsidP="00734BF0">
      <w:pPr>
        <w:bidi w:val="0"/>
        <w:rPr>
          <w:rFonts w:ascii="Arial" w:hAnsi="Arial"/>
          <w:b/>
          <w:sz w:val="22"/>
          <w:szCs w:val="22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Ystafelloedd Mewnol</w:t>
      </w:r>
    </w:p>
    <w:p w:rsidRPr="00734BF0" w:rsidR="00734BF0" w:rsidP="00734BF0">
      <w:pPr>
        <w:rPr>
          <w:rFonts w:ascii="Arial" w:hAnsi="Arial"/>
          <w:sz w:val="22"/>
          <w:szCs w:val="22"/>
        </w:rPr>
      </w:pPr>
    </w:p>
    <w:p w:rsidR="00DC6F85" w:rsidP="00734BF0">
      <w:pPr>
        <w:bidi w:val="0"/>
        <w:rPr>
          <w:rFonts w:ascii="Arial" w:hAnsi="Arial"/>
          <w:b/>
          <w:sz w:val="22"/>
          <w:szCs w:val="22"/>
          <w:u w:val="single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Ystafell fewnol yw unrhyw ystafell y gellir byw ynddi sydd y tu ôl i ystafell arall (e.e. ystafell wely oddi ar lolfa); o dan yr amgylchiadau hyn bydd angen i chi ddarparu ffenestr ddianc (na chaniateir uwchben lefelau llawr sy’n 4.5m o uchder), a fydd yn galluogi person i adael yn ddiogel ac yn ei arwain i fan diogel.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</w:p>
    <w:p w:rsidR="00DC6F85" w:rsidP="00734BF0">
      <w:pPr>
        <w:rPr>
          <w:rFonts w:ascii="Arial" w:hAnsi="Arial"/>
          <w:b/>
          <w:sz w:val="22"/>
          <w:szCs w:val="22"/>
          <w:u w:val="single"/>
        </w:rPr>
      </w:pPr>
    </w:p>
    <w:p w:rsidRPr="00734BF0" w:rsidR="00734BF0" w:rsidP="00734BF0">
      <w:pPr>
        <w:bidi w:val="0"/>
        <w:rPr>
          <w:rFonts w:ascii="Arial" w:hAnsi="Arial"/>
          <w:b/>
          <w:sz w:val="22"/>
          <w:szCs w:val="22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Offer Trydanol a Storio Eitemau ar Lwybrau Dianc </w:t>
      </w:r>
    </w:p>
    <w:p w:rsidRPr="00734BF0" w:rsidR="00734BF0" w:rsidP="00734BF0">
      <w:pPr>
        <w:rPr>
          <w:rFonts w:ascii="Arial" w:hAnsi="Arial"/>
          <w:sz w:val="22"/>
          <w:szCs w:val="22"/>
        </w:rPr>
      </w:pPr>
    </w:p>
    <w:p w:rsidRPr="00734BF0" w:rsidR="00734BF0" w:rsidP="00734BF0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Ni chaniateir offer trydanol ar lwybrau dianc oni bai eu bod wedi’u hamgáu’n llwyr o fewn cwpwrdd sy’n gallu gwrthsefyll tân am hanner awr sydd â larwm mwg wedi'i gysylltu â'r prif gyflenwad.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Ni chaniateir ychwaith i unrhyw eitemau gael eu storio ar y llwybr dianc a fydd yn achosi rhwystr (e.e. rheseli esgidiau, beiciau). </w:t>
      </w:r>
    </w:p>
    <w:p w:rsidRPr="00734BF0" w:rsidR="00734BF0" w:rsidP="00734BF0">
      <w:pPr>
        <w:rPr>
          <w:rFonts w:ascii="Arial" w:hAnsi="Arial"/>
          <w:sz w:val="22"/>
          <w:szCs w:val="22"/>
        </w:rPr>
      </w:pPr>
    </w:p>
    <w:p w:rsidRPr="00734BF0" w:rsidR="00734BF0" w:rsidP="00734BF0">
      <w:pPr>
        <w:bidi w:val="0"/>
        <w:rPr>
          <w:rFonts w:ascii="Arial" w:hAnsi="Arial"/>
          <w:b/>
          <w:sz w:val="22"/>
          <w:szCs w:val="22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Mesuryddion Nwy/Mesuryddion Trydan/Unedau Defnyddwyr ar Lwybrau Dianc</w:t>
      </w:r>
    </w:p>
    <w:p w:rsidRPr="00734BF0" w:rsidR="00734BF0" w:rsidP="00734BF0">
      <w:pPr>
        <w:rPr>
          <w:rFonts w:ascii="Arial" w:hAnsi="Arial"/>
          <w:b/>
          <w:sz w:val="22"/>
          <w:szCs w:val="22"/>
          <w:u w:val="single"/>
        </w:rPr>
      </w:pPr>
    </w:p>
    <w:p w:rsidRPr="00734BF0" w:rsidR="00734BF0" w:rsidP="00734BF0">
      <w:pPr>
        <w:bidi w:val="0"/>
        <w:rPr>
          <w:rFonts w:ascii="Arial" w:hAnsi="Arial"/>
          <w:sz w:val="22"/>
          <w:szCs w:val="22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Os ydynt wedi'u lleoli ar y llwybr dianc, rhaid i'r eitemau uchod gael eu hamgáu mewn cwpwrdd sydd wedi'i adeiladu'n dda ac sy’n gallu gwrthsefyll tân am hanner awr; rhaid bod bollt neu glicied wedi’i gosod ar y drysau a fydd yn eu cadw ar gau yn ddiogel.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Sylwer: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bydd uned defnyddwyr sy’n gallu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gwrthsefyll tân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, ni fydd angen ei hamgáu.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734BF0" w:rsidP="00742674">
      <w:pPr>
        <w:rPr>
          <w:b/>
        </w:rPr>
      </w:pPr>
    </w:p>
    <w:sectPr w:rsidSect="00CD2A5C">
      <w:pgSz w:w="11906" w:h="16838"/>
      <w:pgMar w:top="180" w:right="1797" w:bottom="57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6324A"/>
    <w:multiLevelType w:val="hybridMultilevel"/>
    <w:tmpl w:val="22022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23238"/>
    <w:multiLevelType w:val="hybridMultilevel"/>
    <w:tmpl w:val="B45A58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503CB"/>
    <w:multiLevelType w:val="hybridMultilevel"/>
    <w:tmpl w:val="4732A3C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81418"/>
    <w:multiLevelType w:val="multilevel"/>
    <w:tmpl w:val="799026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A3143B"/>
    <w:multiLevelType w:val="hybridMultilevel"/>
    <w:tmpl w:val="799026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D77644"/>
    <w:multiLevelType w:val="hybridMultilevel"/>
    <w:tmpl w:val="0F966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1206E6"/>
    <w:multiLevelType w:val="hybridMultilevel"/>
    <w:tmpl w:val="C81ED27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543FF"/>
    <w:multiLevelType w:val="hybridMultilevel"/>
    <w:tmpl w:val="8F82F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bCs/>
        <w:color w:val="auto"/>
        <w:sz w:val="20"/>
        <w:szCs w:val="3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572559"/>
    <w:multiLevelType w:val="hybridMultilevel"/>
    <w:tmpl w:val="127C70D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/>
        <w:color w:val="auto"/>
        <w:sz w:val="20"/>
        <w:szCs w:val="3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82680"/>
    <w:multiLevelType w:val="hybridMultilevel"/>
    <w:tmpl w:val="623AA62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4D19BF"/>
    <w:multiLevelType w:val="hybridMultilevel"/>
    <w:tmpl w:val="3B86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D425B"/>
    <w:multiLevelType w:val="multilevel"/>
    <w:tmpl w:val="3B86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061F1"/>
    <w:multiLevelType w:val="hybridMultilevel"/>
    <w:tmpl w:val="957C2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DE5B6F"/>
    <w:multiLevelType w:val="hybridMultilevel"/>
    <w:tmpl w:val="EF7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E2FFD"/>
    <w:multiLevelType w:val="hybridMultilevel"/>
    <w:tmpl w:val="6838AB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235C2"/>
    <w:multiLevelType w:val="hybridMultilevel"/>
    <w:tmpl w:val="BC049FB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F7BB0"/>
    <w:multiLevelType w:val="hybridMultilevel"/>
    <w:tmpl w:val="AB4E6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24952"/>
    <w:multiLevelType w:val="multilevel"/>
    <w:tmpl w:val="619CF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B1A49DE"/>
    <w:multiLevelType w:val="hybridMultilevel"/>
    <w:tmpl w:val="B13835A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706AE7"/>
    <w:multiLevelType w:val="multilevel"/>
    <w:tmpl w:val="0F546F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/>
        <w:color w:val="auto"/>
        <w:sz w:val="20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2348B1"/>
    <w:multiLevelType w:val="hybridMultilevel"/>
    <w:tmpl w:val="A4A496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3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szCs w:val="36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683DDC"/>
    <w:multiLevelType w:val="hybridMultilevel"/>
    <w:tmpl w:val="9D36A72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9147E7"/>
    <w:multiLevelType w:val="singleLevel"/>
    <w:tmpl w:val="67505B05"/>
    <w:lvl w:ilvl="0">
      <w:start w:val="8"/>
      <w:numFmt w:val="decimal"/>
      <w:lvlText w:val="A.%1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>
    <w:nsid w:val="3EA75B2F"/>
    <w:multiLevelType w:val="multilevel"/>
    <w:tmpl w:val="127C70D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/>
        <w:color w:val="auto"/>
        <w:sz w:val="20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3150B"/>
    <w:multiLevelType w:val="hybridMultilevel"/>
    <w:tmpl w:val="420E8D02"/>
    <w:lvl w:ilvl="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662C4"/>
    <w:multiLevelType w:val="multilevel"/>
    <w:tmpl w:val="0F966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542B88"/>
    <w:multiLevelType w:val="multilevel"/>
    <w:tmpl w:val="B13835A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7F0F90"/>
    <w:multiLevelType w:val="hybridMultilevel"/>
    <w:tmpl w:val="7364535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73963"/>
    <w:multiLevelType w:val="hybridMultilevel"/>
    <w:tmpl w:val="9768E1A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36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3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F5936"/>
    <w:multiLevelType w:val="multilevel"/>
    <w:tmpl w:val="A4B4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  <w:szCs w:val="3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06051F"/>
    <w:multiLevelType w:val="hybridMultilevel"/>
    <w:tmpl w:val="49FA8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E200DF"/>
    <w:multiLevelType w:val="hybridMultilevel"/>
    <w:tmpl w:val="96CC9B5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516D9A"/>
    <w:multiLevelType w:val="hybridMultilevel"/>
    <w:tmpl w:val="95DA32D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12447"/>
    <w:multiLevelType w:val="singleLevel"/>
    <w:tmpl w:val="1164837B"/>
    <w:lvl w:ilvl="0">
      <w:start w:val="5"/>
      <w:numFmt w:val="decimal"/>
      <w:lvlText w:val="A.%1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34">
    <w:nsid w:val="6FC400AB"/>
    <w:multiLevelType w:val="hybridMultilevel"/>
    <w:tmpl w:val="7B96C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E90358"/>
    <w:multiLevelType w:val="hybridMultilevel"/>
    <w:tmpl w:val="C62E6B0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  <w:color w:val="auto"/>
        <w:sz w:val="20"/>
        <w:szCs w:val="36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6160531"/>
    <w:multiLevelType w:val="multilevel"/>
    <w:tmpl w:val="001C9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852107"/>
    <w:multiLevelType w:val="hybridMultilevel"/>
    <w:tmpl w:val="6F6263A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0E161A"/>
    <w:multiLevelType w:val="multilevel"/>
    <w:tmpl w:val="0F966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C44463"/>
    <w:multiLevelType w:val="hybridMultilevel"/>
    <w:tmpl w:val="A6F0E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7"/>
  </w:num>
  <w:num w:numId="4">
    <w:abstractNumId w:val="31"/>
  </w:num>
  <w:num w:numId="5">
    <w:abstractNumId w:val="32"/>
  </w:num>
  <w:num w:numId="6">
    <w:abstractNumId w:val="1"/>
  </w:num>
  <w:num w:numId="7">
    <w:abstractNumId w:val="39"/>
  </w:num>
  <w:num w:numId="8">
    <w:abstractNumId w:val="15"/>
  </w:num>
  <w:num w:numId="9">
    <w:abstractNumId w:val="27"/>
  </w:num>
  <w:num w:numId="10">
    <w:abstractNumId w:val="14"/>
  </w:num>
  <w:num w:numId="11">
    <w:abstractNumId w:val="13"/>
  </w:num>
  <w:num w:numId="12">
    <w:abstractNumId w:val="0"/>
  </w:num>
  <w:num w:numId="13">
    <w:abstractNumId w:val="2"/>
  </w:num>
  <w:num w:numId="14">
    <w:abstractNumId w:val="24"/>
  </w:num>
  <w:num w:numId="15">
    <w:abstractNumId w:val="5"/>
  </w:num>
  <w:num w:numId="16">
    <w:abstractNumId w:val="28"/>
  </w:num>
  <w:num w:numId="17">
    <w:abstractNumId w:val="6"/>
  </w:num>
  <w:num w:numId="18">
    <w:abstractNumId w:val="29"/>
  </w:num>
  <w:num w:numId="19">
    <w:abstractNumId w:val="17"/>
  </w:num>
  <w:num w:numId="20">
    <w:abstractNumId w:val="38"/>
  </w:num>
  <w:num w:numId="21">
    <w:abstractNumId w:val="12"/>
  </w:num>
  <w:num w:numId="22">
    <w:abstractNumId w:val="8"/>
  </w:num>
  <w:num w:numId="23">
    <w:abstractNumId w:val="23"/>
  </w:num>
  <w:num w:numId="24">
    <w:abstractNumId w:val="35"/>
  </w:num>
  <w:num w:numId="25">
    <w:abstractNumId w:val="19"/>
  </w:num>
  <w:num w:numId="26">
    <w:abstractNumId w:val="7"/>
  </w:num>
  <w:num w:numId="27">
    <w:abstractNumId w:val="4"/>
  </w:num>
  <w:num w:numId="28">
    <w:abstractNumId w:val="3"/>
  </w:num>
  <w:num w:numId="29">
    <w:abstractNumId w:val="9"/>
  </w:num>
  <w:num w:numId="30">
    <w:abstractNumId w:val="25"/>
  </w:num>
  <w:num w:numId="31">
    <w:abstractNumId w:val="21"/>
  </w:num>
  <w:num w:numId="32">
    <w:abstractNumId w:val="26"/>
  </w:num>
  <w:num w:numId="33">
    <w:abstractNumId w:val="16"/>
  </w:num>
  <w:num w:numId="34">
    <w:abstractNumId w:val="36"/>
  </w:num>
  <w:num w:numId="35">
    <w:abstractNumId w:val="10"/>
  </w:num>
  <w:num w:numId="36">
    <w:abstractNumId w:val="11"/>
  </w:num>
  <w:num w:numId="37">
    <w:abstractNumId w:val="34"/>
  </w:num>
  <w:num w:numId="38">
    <w:abstractNumId w:val="30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F"/>
    <w:rsid w:val="00000226"/>
    <w:rsid w:val="000008C6"/>
    <w:rsid w:val="00024C6A"/>
    <w:rsid w:val="00067520"/>
    <w:rsid w:val="00070DA3"/>
    <w:rsid w:val="000F60E2"/>
    <w:rsid w:val="0010192E"/>
    <w:rsid w:val="00154223"/>
    <w:rsid w:val="00167D48"/>
    <w:rsid w:val="00171258"/>
    <w:rsid w:val="001737AB"/>
    <w:rsid w:val="00185784"/>
    <w:rsid w:val="00190F3F"/>
    <w:rsid w:val="001D2E1E"/>
    <w:rsid w:val="001E18E7"/>
    <w:rsid w:val="001E4B5B"/>
    <w:rsid w:val="001E6F0C"/>
    <w:rsid w:val="002069FD"/>
    <w:rsid w:val="00275645"/>
    <w:rsid w:val="00291A4B"/>
    <w:rsid w:val="00294876"/>
    <w:rsid w:val="002C14BF"/>
    <w:rsid w:val="002C46E4"/>
    <w:rsid w:val="002D3C58"/>
    <w:rsid w:val="002E03C3"/>
    <w:rsid w:val="002F707B"/>
    <w:rsid w:val="00316971"/>
    <w:rsid w:val="0032189B"/>
    <w:rsid w:val="0032427B"/>
    <w:rsid w:val="00330960"/>
    <w:rsid w:val="00332A60"/>
    <w:rsid w:val="0033799A"/>
    <w:rsid w:val="003B4E61"/>
    <w:rsid w:val="003F78F8"/>
    <w:rsid w:val="0044498C"/>
    <w:rsid w:val="004526C6"/>
    <w:rsid w:val="00452C89"/>
    <w:rsid w:val="00454F75"/>
    <w:rsid w:val="004B7F5E"/>
    <w:rsid w:val="004C37E2"/>
    <w:rsid w:val="004E7B4E"/>
    <w:rsid w:val="004F717E"/>
    <w:rsid w:val="00513813"/>
    <w:rsid w:val="00523B3A"/>
    <w:rsid w:val="00556B37"/>
    <w:rsid w:val="00561BE6"/>
    <w:rsid w:val="00590A9B"/>
    <w:rsid w:val="005A1628"/>
    <w:rsid w:val="005C3D98"/>
    <w:rsid w:val="005E06E5"/>
    <w:rsid w:val="005E1E4A"/>
    <w:rsid w:val="00614B9E"/>
    <w:rsid w:val="00660728"/>
    <w:rsid w:val="006873EF"/>
    <w:rsid w:val="006952A5"/>
    <w:rsid w:val="00734BF0"/>
    <w:rsid w:val="00742674"/>
    <w:rsid w:val="007810B5"/>
    <w:rsid w:val="007E3A05"/>
    <w:rsid w:val="007F36F6"/>
    <w:rsid w:val="007F6B18"/>
    <w:rsid w:val="008B6227"/>
    <w:rsid w:val="008C4B04"/>
    <w:rsid w:val="008C5C52"/>
    <w:rsid w:val="00914018"/>
    <w:rsid w:val="0094461D"/>
    <w:rsid w:val="0094555D"/>
    <w:rsid w:val="00993C57"/>
    <w:rsid w:val="009B4AA8"/>
    <w:rsid w:val="00A2297B"/>
    <w:rsid w:val="00A27979"/>
    <w:rsid w:val="00A74C38"/>
    <w:rsid w:val="00A900EF"/>
    <w:rsid w:val="00AA4105"/>
    <w:rsid w:val="00AC3FA7"/>
    <w:rsid w:val="00AC441F"/>
    <w:rsid w:val="00AC5303"/>
    <w:rsid w:val="00AD413C"/>
    <w:rsid w:val="00AD7DEA"/>
    <w:rsid w:val="00B307D8"/>
    <w:rsid w:val="00BB5A23"/>
    <w:rsid w:val="00BC6395"/>
    <w:rsid w:val="00BD3F38"/>
    <w:rsid w:val="00C230ED"/>
    <w:rsid w:val="00C37921"/>
    <w:rsid w:val="00C4422B"/>
    <w:rsid w:val="00C50205"/>
    <w:rsid w:val="00C70D7A"/>
    <w:rsid w:val="00C73003"/>
    <w:rsid w:val="00C734E4"/>
    <w:rsid w:val="00C73A6E"/>
    <w:rsid w:val="00CD2A5C"/>
    <w:rsid w:val="00CE6259"/>
    <w:rsid w:val="00D06397"/>
    <w:rsid w:val="00D1132F"/>
    <w:rsid w:val="00D15E09"/>
    <w:rsid w:val="00D32FA5"/>
    <w:rsid w:val="00D87C38"/>
    <w:rsid w:val="00DB73CD"/>
    <w:rsid w:val="00DC6F85"/>
    <w:rsid w:val="00DE385A"/>
    <w:rsid w:val="00DE3E65"/>
    <w:rsid w:val="00E01B68"/>
    <w:rsid w:val="00E05FA6"/>
    <w:rsid w:val="00E30284"/>
    <w:rsid w:val="00E37C3F"/>
    <w:rsid w:val="00E41E89"/>
    <w:rsid w:val="00E8165A"/>
    <w:rsid w:val="00ED2F41"/>
    <w:rsid w:val="00F247E6"/>
    <w:rsid w:val="00F308FB"/>
    <w:rsid w:val="00F477EB"/>
    <w:rsid w:val="00F65F20"/>
    <w:rsid w:val="00FE497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D730E2-7092-4BA0-9E19-4CB84E3F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13"/>
    <w:rPr>
      <w:rFonts w:ascii="Arial (W1)" w:hAnsi="Arial (W1)" w:cs="Arial"/>
      <w:sz w:val="24"/>
      <w:szCs w:val="24"/>
    </w:rPr>
  </w:style>
  <w:style w:type="paragraph" w:styleId="Heading1">
    <w:name w:val="heading 1"/>
    <w:basedOn w:val="Normal"/>
    <w:next w:val="Normal"/>
    <w:qFormat/>
    <w:rsid w:val="00CD2A5C"/>
    <w:pPr>
      <w:keepNext/>
      <w:jc w:val="center"/>
      <w:outlineLvl w:val="0"/>
    </w:pPr>
    <w:rPr>
      <w:rFonts w:ascii="Comic Sans MS" w:hAnsi="Comic Sans MS" w:cs="Times New Roman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CD2A5C"/>
    <w:pPr>
      <w:keepNext/>
      <w:jc w:val="both"/>
      <w:outlineLvl w:val="1"/>
    </w:pPr>
    <w:rPr>
      <w:rFonts w:ascii="Comic Sans MS" w:hAnsi="Comic Sans MS" w:cs="Times New Roman"/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CD2A5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2A5C"/>
    <w:pPr>
      <w:tabs>
        <w:tab w:val="center" w:pos="4153"/>
        <w:tab w:val="right" w:pos="8306"/>
      </w:tabs>
    </w:pPr>
    <w:rPr>
      <w:rFonts w:ascii="Tms Rmn" w:hAnsi="Tms Rmn" w:cs="Times New Roman"/>
      <w:szCs w:val="20"/>
      <w:lang w:eastAsia="en-US"/>
    </w:rPr>
  </w:style>
  <w:style w:type="paragraph" w:styleId="Footer">
    <w:name w:val="footer"/>
    <w:basedOn w:val="Normal"/>
    <w:rsid w:val="00CD2A5C"/>
    <w:pPr>
      <w:tabs>
        <w:tab w:val="center" w:pos="4153"/>
        <w:tab w:val="right" w:pos="8306"/>
      </w:tabs>
    </w:pPr>
    <w:rPr>
      <w:rFonts w:ascii="Tms Rmn" w:hAnsi="Tms Rm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AC5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3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3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Technical Panel</vt:lpstr>
    </vt:vector>
  </TitlesOfParts>
  <Company>City &amp; County of Swansea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Licensing standards 2020_cy-GB</dc:title>
  <dc:creator>nikki.phillips</dc:creator>
  <cp:lastModifiedBy>Ellis Roberts</cp:lastModifiedBy>
  <cp:revision>19</cp:revision>
  <cp:lastPrinted>2015-08-12T10:17:00Z</cp:lastPrinted>
  <dcterms:created xsi:type="dcterms:W3CDTF">2020-05-13T13:31:00Z</dcterms:created>
  <dcterms:modified xsi:type="dcterms:W3CDTF">2021-08-16T14:52:47Z</dcterms:modified>
  <cp:keywords>
  </cp:keywords>
  <dc:subject>
  </dc:subject>
</cp:coreProperties>
</file>