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7C5" w:rsidRDefault="00F577C5" w14:paraId="10188D57" w14:textId="4AC17D59">
      <w:pPr>
        <w:pStyle w:val="BodyText"/>
        <w:spacing w:before="82"/>
        <w:rPr>
          <w:rFonts w:ascii="Times New Roman"/>
          <w:sz w:val="23"/>
        </w:rPr>
      </w:pPr>
    </w:p>
    <w:p w:rsidR="00F577C5" w:rsidRDefault="00963933" w14:paraId="18F2F748" w14:textId="77777777">
      <w:pPr>
        <w:spacing w:line="269" w:lineRule="exact"/>
        <w:ind w:left="1484"/>
        <w:rPr>
          <w:rFonts w:ascii="Verdana"/>
          <w:b/>
          <w:sz w:val="23"/>
        </w:rPr>
      </w:pPr>
      <w:r>
        <w:rPr>
          <w:rFonts w:ascii="Verdana"/>
          <w:b/>
          <w:noProof/>
          <w:sz w:val="23"/>
        </w:rPr>
        <w:drawing>
          <wp:anchor distT="0" distB="0" distL="0" distR="0" simplePos="0" relativeHeight="15728640" behindDoc="0" locked="0" layoutInCell="1" allowOverlap="1" wp14:editId="065A73D2" wp14:anchorId="2588A624">
            <wp:simplePos x="0" y="0"/>
            <wp:positionH relativeFrom="page">
              <wp:posOffset>979792</wp:posOffset>
            </wp:positionH>
            <wp:positionV relativeFrom="paragraph">
              <wp:posOffset>-217914</wp:posOffset>
            </wp:positionV>
            <wp:extent cx="781989" cy="10344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989" cy="103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color w:val="121212"/>
          <w:sz w:val="23"/>
        </w:rPr>
        <w:t>Cymdeithas y</w:t>
      </w:r>
    </w:p>
    <w:p w:rsidR="00F577C5" w:rsidRDefault="00963933" w14:paraId="3C05533B" w14:textId="77777777">
      <w:pPr>
        <w:pStyle w:val="Heading1"/>
      </w:pPr>
      <w:r>
        <w:rPr>
          <w:color w:val="3B446B"/>
        </w:rPr>
        <w:t>Iechyd y Porthladd</w:t>
      </w:r>
    </w:p>
    <w:p w:rsidR="00F577C5" w:rsidRDefault="00963933" w14:paraId="3356E29D" w14:textId="77777777">
      <w:pPr>
        <w:spacing w:before="50"/>
        <w:ind w:left="1484"/>
        <w:rPr>
          <w:rFonts w:ascii="Verdana"/>
          <w:b/>
          <w:sz w:val="23"/>
        </w:rPr>
      </w:pPr>
      <w:r>
        <w:rPr>
          <w:rFonts w:ascii="Verdana"/>
          <w:b/>
          <w:color w:val="121212"/>
          <w:spacing w:val="-2"/>
          <w:sz w:val="23"/>
        </w:rPr>
        <w:t>Awdurdodau</w:t>
      </w:r>
    </w:p>
    <w:p w:rsidR="00F577C5" w:rsidRDefault="00963933" w14:paraId="27407542" w14:textId="77777777">
      <w:pPr>
        <w:spacing w:before="65"/>
        <w:ind w:left="127"/>
        <w:rPr>
          <w:rFonts w:ascii="Arial"/>
          <w:b/>
          <w:sz w:val="18"/>
        </w:rPr>
      </w:pPr>
      <w:r>
        <w:rPr>
          <w:rFonts w:ascii="Arial"/>
          <w:b/>
          <w:color w:val="712428"/>
          <w:sz w:val="18"/>
        </w:rPr>
        <w:t>FE'I SEFYDLWYD YM 1898</w:t>
      </w:r>
    </w:p>
    <w:p w:rsidR="00F577C5" w:rsidRDefault="00F577C5" w14:paraId="6EDF1EBE" w14:textId="77777777">
      <w:pPr>
        <w:pStyle w:val="BodyText"/>
        <w:rPr>
          <w:rFonts w:ascii="Arial"/>
          <w:b/>
          <w:sz w:val="34"/>
        </w:rPr>
      </w:pPr>
    </w:p>
    <w:p w:rsidR="00F577C5" w:rsidRDefault="00F577C5" w14:paraId="00AB60F4" w14:textId="77777777">
      <w:pPr>
        <w:pStyle w:val="BodyText"/>
        <w:spacing w:before="17"/>
        <w:rPr>
          <w:rFonts w:ascii="Arial"/>
          <w:b/>
          <w:sz w:val="34"/>
        </w:rPr>
      </w:pPr>
    </w:p>
    <w:p w:rsidR="00F577C5" w:rsidRDefault="00963933" w14:paraId="49B322EB" w14:textId="77777777">
      <w:pPr>
        <w:pStyle w:val="Heading2"/>
        <w:rPr>
          <w:rFonts w:ascii="Lucida Sans"/>
          <w:b w:val="0"/>
        </w:rPr>
      </w:pPr>
      <w:r>
        <w:rPr>
          <w:b w:val="0"/>
          <w:color w:val="121212"/>
          <w:spacing w:val="-2"/>
          <w:w w:val="90"/>
        </w:rPr>
        <w:t>Taliadau Arolygu Glanweithdra Llongau 2026/27</w:t>
      </w:r>
      <w:r>
        <w:rPr>
          <w:rFonts w:ascii="Lucida Sans"/>
          <w:b w:val="0"/>
          <w:color w:val="121212"/>
          <w:spacing w:val="-2"/>
          <w:w w:val="90"/>
        </w:rPr>
        <w:t>*</w:t>
      </w:r>
    </w:p>
    <w:p w:rsidR="00F577C5" w:rsidRDefault="00963933" w14:paraId="784F66A3" w14:textId="77777777">
      <w:pPr>
        <w:spacing w:line="304" w:lineRule="exact"/>
        <w:ind w:left="127"/>
        <w:jc w:val="both"/>
        <w:rPr>
          <w:sz w:val="26"/>
        </w:rPr>
      </w:pPr>
      <w:r>
        <w:rPr>
          <w:color w:val="121212"/>
          <w:spacing w:val="-8"/>
          <w:sz w:val="26"/>
        </w:rPr>
        <w:t>(yn effeithiol o 1 Ebrill 2026)</w:t>
      </w:r>
    </w:p>
    <w:p w:rsidR="00F577C5" w:rsidRDefault="00F577C5" w14:paraId="19217BA5" w14:textId="77777777">
      <w:pPr>
        <w:pStyle w:val="BodyText"/>
        <w:spacing w:before="174"/>
        <w:rPr>
          <w:sz w:val="20"/>
        </w:rPr>
      </w:pPr>
    </w:p>
    <w:tbl>
      <w:tblPr>
        <w:tblW w:w="0" w:type="auto"/>
        <w:tblInd w:w="127" w:type="dxa"/>
        <w:tblBorders>
          <w:top w:val="single" w:color="121212" w:sz="8" w:space="0"/>
          <w:left w:val="single" w:color="121212" w:sz="8" w:space="0"/>
          <w:bottom w:val="single" w:color="121212" w:sz="8" w:space="0"/>
          <w:right w:val="single" w:color="121212" w:sz="8" w:space="0"/>
          <w:insideH w:val="single" w:color="121212" w:sz="8" w:space="0"/>
          <w:insideV w:val="single" w:color="121212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2061"/>
        <w:gridCol w:w="1989"/>
      </w:tblGrid>
      <w:tr w:rsidR="00F577C5" w14:paraId="2C2C4286" w14:textId="77777777">
        <w:trPr>
          <w:trHeight w:val="496"/>
        </w:trPr>
        <w:tc>
          <w:tcPr>
            <w:tcW w:w="3370" w:type="dxa"/>
            <w:vMerge w:val="restart"/>
            <w:tcBorders>
              <w:bottom w:val="nil"/>
              <w:right w:val="single" w:color="FFFFFF" w:sz="18" w:space="0"/>
            </w:tcBorders>
            <w:shd w:val="clear" w:color="auto" w:fill="B61E1D"/>
          </w:tcPr>
          <w:p w:rsidR="00F577C5" w:rsidRDefault="00F577C5" w14:paraId="3491294E" w14:textId="77777777">
            <w:pPr>
              <w:pStyle w:val="TableParagraph"/>
              <w:spacing w:before="39"/>
              <w:ind w:left="0"/>
              <w:jc w:val="left"/>
              <w:rPr>
                <w:sz w:val="24"/>
              </w:rPr>
            </w:pPr>
          </w:p>
          <w:p w:rsidR="00F577C5" w:rsidRDefault="00963933" w14:paraId="3FEA704D" w14:textId="77777777">
            <w:pPr>
              <w:pStyle w:val="TableParagraph"/>
              <w:spacing w:before="0"/>
              <w:ind w:left="306"/>
              <w:jc w:val="left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w w:val="85"/>
                <w:sz w:val="24"/>
              </w:rPr>
              <w:t>Tunelledd gros y llong</w:t>
            </w:r>
          </w:p>
        </w:tc>
        <w:tc>
          <w:tcPr>
            <w:tcW w:w="2061" w:type="dxa"/>
            <w:tcBorders>
              <w:left w:val="single" w:color="FFFFFF" w:sz="18" w:space="0"/>
              <w:bottom w:val="single" w:color="FFFFFF" w:sz="36" w:space="0"/>
              <w:right w:val="single" w:color="FFFFFF" w:sz="18" w:space="0"/>
            </w:tcBorders>
            <w:shd w:val="clear" w:color="auto" w:fill="B61E1D"/>
          </w:tcPr>
          <w:p w:rsidR="00F577C5" w:rsidRDefault="00963933" w14:paraId="1FE30115" w14:textId="77777777">
            <w:pPr>
              <w:pStyle w:val="TableParagraph"/>
              <w:spacing w:before="93"/>
              <w:ind w:left="38" w:right="3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w w:val="70"/>
                <w:sz w:val="24"/>
              </w:rPr>
              <w:t>Hen Gyfradd (2025/26)</w:t>
            </w:r>
          </w:p>
        </w:tc>
        <w:tc>
          <w:tcPr>
            <w:tcW w:w="1989" w:type="dxa"/>
            <w:tcBorders>
              <w:left w:val="single" w:color="FFFFFF" w:sz="18" w:space="0"/>
              <w:bottom w:val="single" w:color="FFFFFF" w:sz="36" w:space="0"/>
            </w:tcBorders>
            <w:shd w:val="clear" w:color="auto" w:fill="B61E1D"/>
          </w:tcPr>
          <w:p w:rsidR="00F577C5" w:rsidRDefault="00963933" w14:paraId="62AD4490" w14:textId="77777777">
            <w:pPr>
              <w:pStyle w:val="TableParagraph"/>
              <w:spacing w:before="93"/>
              <w:ind w:left="62"/>
              <w:rPr>
                <w:rFonts w:ascii="Arial Black"/>
                <w:sz w:val="24"/>
              </w:rPr>
            </w:pPr>
            <w:r>
              <w:rPr>
                <w:rFonts w:ascii="Arial Black"/>
                <w:color w:val="E9E520"/>
                <w:w w:val="70"/>
                <w:sz w:val="24"/>
              </w:rPr>
              <w:t>Cyfradd Newydd (2026/</w:t>
            </w:r>
            <w:proofErr w:type="gramStart"/>
            <w:r>
              <w:rPr>
                <w:rFonts w:ascii="Arial Black"/>
                <w:color w:val="E9E520"/>
                <w:w w:val="70"/>
                <w:sz w:val="24"/>
              </w:rPr>
              <w:t>27)*</w:t>
            </w:r>
            <w:proofErr w:type="gramEnd"/>
          </w:p>
        </w:tc>
      </w:tr>
      <w:tr w:rsidR="00F577C5" w14:paraId="21E550F2" w14:textId="77777777">
        <w:trPr>
          <w:trHeight w:val="419"/>
        </w:trPr>
        <w:tc>
          <w:tcPr>
            <w:tcW w:w="3370" w:type="dxa"/>
            <w:vMerge/>
            <w:tcBorders>
              <w:top w:val="nil"/>
              <w:bottom w:val="nil"/>
              <w:right w:val="single" w:color="FFFFFF" w:sz="18" w:space="0"/>
            </w:tcBorders>
            <w:shd w:val="clear" w:color="auto" w:fill="B61E1D"/>
          </w:tcPr>
          <w:p w:rsidR="00F577C5" w:rsidRDefault="00F577C5" w14:paraId="3900CBF9" w14:textId="77777777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single" w:color="FFFFFF" w:sz="36" w:space="0"/>
              <w:left w:val="single" w:color="FFFFFF" w:sz="18" w:space="0"/>
              <w:bottom w:val="nil"/>
              <w:right w:val="single" w:color="FFFFFF" w:sz="18" w:space="0"/>
            </w:tcBorders>
            <w:shd w:val="clear" w:color="auto" w:fill="B61E1D"/>
          </w:tcPr>
          <w:p w:rsidR="00F577C5" w:rsidRDefault="00963933" w14:paraId="6E9DD942" w14:textId="77777777">
            <w:pPr>
              <w:pStyle w:val="TableParagraph"/>
              <w:spacing w:before="0" w:line="400" w:lineRule="exact"/>
              <w:ind w:left="38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color w:val="FFFFFF"/>
                <w:spacing w:val="-10"/>
                <w:w w:val="95"/>
                <w:sz w:val="36"/>
              </w:rPr>
              <w:t>£</w:t>
            </w:r>
          </w:p>
        </w:tc>
        <w:tc>
          <w:tcPr>
            <w:tcW w:w="1989" w:type="dxa"/>
            <w:tcBorders>
              <w:top w:val="single" w:color="FFFFFF" w:sz="36" w:space="0"/>
              <w:left w:val="single" w:color="FFFFFF" w:sz="18" w:space="0"/>
              <w:bottom w:val="single" w:color="E9E520" w:sz="24" w:space="0"/>
            </w:tcBorders>
            <w:shd w:val="clear" w:color="auto" w:fill="B61E1D"/>
          </w:tcPr>
          <w:p w:rsidR="00F577C5" w:rsidRDefault="00963933" w14:paraId="38A4B5F5" w14:textId="77777777">
            <w:pPr>
              <w:pStyle w:val="TableParagraph"/>
              <w:spacing w:before="0" w:line="400" w:lineRule="exact"/>
              <w:ind w:left="65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color w:val="FFFFFF"/>
                <w:spacing w:val="-10"/>
                <w:w w:val="95"/>
                <w:sz w:val="36"/>
              </w:rPr>
              <w:t>£</w:t>
            </w:r>
          </w:p>
        </w:tc>
      </w:tr>
      <w:tr w:rsidR="00F577C5" w14:paraId="27F2CF7C" w14:textId="77777777">
        <w:trPr>
          <w:trHeight w:val="322"/>
        </w:trPr>
        <w:tc>
          <w:tcPr>
            <w:tcW w:w="3370" w:type="dxa"/>
            <w:tcBorders>
              <w:top w:val="nil"/>
              <w:bottom w:val="nil"/>
            </w:tcBorders>
            <w:shd w:val="clear" w:color="auto" w:fill="D5D8D7"/>
          </w:tcPr>
          <w:p w:rsidR="00F577C5" w:rsidRDefault="00963933" w14:paraId="755F1EB1" w14:textId="77777777">
            <w:pPr>
              <w:pStyle w:val="TableParagraph"/>
              <w:spacing w:before="0" w:line="263" w:lineRule="exact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6"/>
                <w:sz w:val="23"/>
              </w:rPr>
              <w:t>Hyd at 1000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  <w:shd w:val="clear" w:color="auto" w:fill="D5D8D7"/>
          </w:tcPr>
          <w:p w:rsidR="00F577C5" w:rsidRDefault="00963933" w14:paraId="5D2950C7" w14:textId="77777777">
            <w:pPr>
              <w:pStyle w:val="TableParagraph"/>
              <w:spacing w:before="0" w:line="263" w:lineRule="exact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140</w:t>
            </w:r>
          </w:p>
        </w:tc>
        <w:tc>
          <w:tcPr>
            <w:tcW w:w="1989" w:type="dxa"/>
            <w:tcBorders>
              <w:top w:val="single" w:color="E9E520" w:sz="24" w:space="0"/>
              <w:left w:val="single" w:color="E9E520" w:sz="36" w:space="0"/>
              <w:bottom w:val="nil"/>
              <w:right w:val="thinThickMediumGap" w:color="E9E520" w:sz="12" w:space="0"/>
            </w:tcBorders>
            <w:shd w:val="clear" w:color="auto" w:fill="D5D8D7"/>
          </w:tcPr>
          <w:p w:rsidR="00F577C5" w:rsidRDefault="00963933" w14:paraId="150CD277" w14:textId="77777777">
            <w:pPr>
              <w:pStyle w:val="TableParagraph"/>
              <w:spacing w:before="0" w:line="263" w:lineRule="exact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150</w:t>
            </w:r>
          </w:p>
        </w:tc>
      </w:tr>
      <w:tr w:rsidR="00F577C5" w14:paraId="7C74FA99" w14:textId="77777777">
        <w:trPr>
          <w:trHeight w:val="389"/>
        </w:trPr>
        <w:tc>
          <w:tcPr>
            <w:tcW w:w="3370" w:type="dxa"/>
            <w:tcBorders>
              <w:top w:val="nil"/>
              <w:bottom w:val="nil"/>
            </w:tcBorders>
          </w:tcPr>
          <w:p w:rsidR="00F577C5" w:rsidRDefault="00963933" w14:paraId="290EA0FD" w14:textId="77777777">
            <w:pPr>
              <w:pStyle w:val="TableParagraph"/>
              <w:spacing w:before="60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2"/>
                <w:w w:val="90"/>
                <w:sz w:val="23"/>
              </w:rPr>
              <w:t>1001 – 3000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</w:tcPr>
          <w:p w:rsidR="00F577C5" w:rsidRDefault="00963933" w14:paraId="3142D4B1" w14:textId="77777777">
            <w:pPr>
              <w:pStyle w:val="TableParagraph"/>
              <w:spacing w:before="60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190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</w:tcPr>
          <w:p w:rsidR="00F577C5" w:rsidRDefault="00963933" w14:paraId="6BE6486A" w14:textId="77777777">
            <w:pPr>
              <w:pStyle w:val="TableParagraph"/>
              <w:spacing w:before="60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200</w:t>
            </w:r>
          </w:p>
        </w:tc>
      </w:tr>
      <w:tr w:rsidR="00F577C5" w14:paraId="7222D0D6" w14:textId="77777777">
        <w:trPr>
          <w:trHeight w:val="389"/>
        </w:trPr>
        <w:tc>
          <w:tcPr>
            <w:tcW w:w="3370" w:type="dxa"/>
            <w:tcBorders>
              <w:top w:val="nil"/>
              <w:bottom w:val="nil"/>
            </w:tcBorders>
            <w:shd w:val="clear" w:color="auto" w:fill="D5D8D7"/>
          </w:tcPr>
          <w:p w:rsidR="00F577C5" w:rsidRDefault="00963933" w14:paraId="2EBEB598" w14:textId="77777777">
            <w:pPr>
              <w:pStyle w:val="TableParagraph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2"/>
                <w:w w:val="90"/>
                <w:sz w:val="23"/>
              </w:rPr>
              <w:t>3001 – 10000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  <w:shd w:val="clear" w:color="auto" w:fill="D5D8D7"/>
          </w:tcPr>
          <w:p w:rsidR="00F577C5" w:rsidRDefault="00963933" w14:paraId="6549655A" w14:textId="77777777">
            <w:pPr>
              <w:pStyle w:val="TableParagraph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280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  <w:shd w:val="clear" w:color="auto" w:fill="D5D8D7"/>
          </w:tcPr>
          <w:p w:rsidR="00F577C5" w:rsidRDefault="00963933" w14:paraId="4BC2256E" w14:textId="77777777">
            <w:pPr>
              <w:pStyle w:val="TableParagraph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305</w:t>
            </w:r>
          </w:p>
        </w:tc>
      </w:tr>
      <w:tr w:rsidR="00F577C5" w14:paraId="3D05D282" w14:textId="77777777">
        <w:trPr>
          <w:trHeight w:val="389"/>
        </w:trPr>
        <w:tc>
          <w:tcPr>
            <w:tcW w:w="3370" w:type="dxa"/>
            <w:tcBorders>
              <w:top w:val="nil"/>
              <w:bottom w:val="nil"/>
            </w:tcBorders>
          </w:tcPr>
          <w:p w:rsidR="00F577C5" w:rsidRDefault="00963933" w14:paraId="3CB2A6D1" w14:textId="77777777">
            <w:pPr>
              <w:pStyle w:val="TableParagraph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4"/>
                <w:w w:val="90"/>
                <w:sz w:val="23"/>
              </w:rPr>
              <w:t>10001 – 20000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</w:tcPr>
          <w:p w:rsidR="00F577C5" w:rsidRDefault="00963933" w14:paraId="2CB66A2E" w14:textId="77777777">
            <w:pPr>
              <w:pStyle w:val="TableParagraph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365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</w:tcPr>
          <w:p w:rsidR="00F577C5" w:rsidRDefault="00963933" w14:paraId="6D1440C6" w14:textId="77777777">
            <w:pPr>
              <w:pStyle w:val="TableParagraph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385</w:t>
            </w:r>
          </w:p>
        </w:tc>
      </w:tr>
      <w:tr w:rsidR="00F577C5" w14:paraId="41D85C76" w14:textId="77777777">
        <w:trPr>
          <w:trHeight w:val="389"/>
        </w:trPr>
        <w:tc>
          <w:tcPr>
            <w:tcW w:w="3370" w:type="dxa"/>
            <w:tcBorders>
              <w:top w:val="nil"/>
              <w:bottom w:val="nil"/>
            </w:tcBorders>
            <w:shd w:val="clear" w:color="auto" w:fill="D5D8D7"/>
          </w:tcPr>
          <w:p w:rsidR="00F577C5" w:rsidRDefault="00963933" w14:paraId="23699254" w14:textId="77777777">
            <w:pPr>
              <w:pStyle w:val="TableParagraph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4"/>
                <w:w w:val="90"/>
                <w:sz w:val="23"/>
              </w:rPr>
              <w:t>20001 – 30000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  <w:shd w:val="clear" w:color="auto" w:fill="D5D8D7"/>
          </w:tcPr>
          <w:p w:rsidR="00F577C5" w:rsidRDefault="00963933" w14:paraId="241F76D6" w14:textId="77777777">
            <w:pPr>
              <w:pStyle w:val="TableParagraph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465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  <w:shd w:val="clear" w:color="auto" w:fill="D5D8D7"/>
          </w:tcPr>
          <w:p w:rsidR="00F577C5" w:rsidRDefault="00963933" w14:paraId="661EACCF" w14:textId="77777777">
            <w:pPr>
              <w:pStyle w:val="TableParagraph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490</w:t>
            </w:r>
          </w:p>
        </w:tc>
      </w:tr>
      <w:tr w:rsidR="00F577C5" w14:paraId="42C7A3DF" w14:textId="77777777">
        <w:trPr>
          <w:trHeight w:val="389"/>
        </w:trPr>
        <w:tc>
          <w:tcPr>
            <w:tcW w:w="3370" w:type="dxa"/>
            <w:tcBorders>
              <w:top w:val="nil"/>
              <w:bottom w:val="nil"/>
            </w:tcBorders>
          </w:tcPr>
          <w:p w:rsidR="00F577C5" w:rsidRDefault="00963933" w14:paraId="245FFDD9" w14:textId="77777777">
            <w:pPr>
              <w:pStyle w:val="TableParagraph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7"/>
                <w:sz w:val="23"/>
              </w:rPr>
              <w:t>Dros 30000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</w:tcPr>
          <w:p w:rsidR="00F577C5" w:rsidRDefault="00963933" w14:paraId="119A45A7" w14:textId="77777777">
            <w:pPr>
              <w:pStyle w:val="TableParagraph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535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</w:tcPr>
          <w:p w:rsidR="00F577C5" w:rsidRDefault="00963933" w14:paraId="666EC6A5" w14:textId="77777777">
            <w:pPr>
              <w:pStyle w:val="TableParagraph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560</w:t>
            </w:r>
          </w:p>
        </w:tc>
      </w:tr>
      <w:tr w:rsidR="00F577C5" w14:paraId="0F4B83E0" w14:textId="77777777">
        <w:trPr>
          <w:trHeight w:val="389"/>
        </w:trPr>
        <w:tc>
          <w:tcPr>
            <w:tcW w:w="3370" w:type="dxa"/>
            <w:tcBorders>
              <w:top w:val="nil"/>
              <w:bottom w:val="nil"/>
            </w:tcBorders>
            <w:shd w:val="clear" w:color="auto" w:fill="D5D8D7"/>
          </w:tcPr>
          <w:p w:rsidR="00F577C5" w:rsidRDefault="00963933" w14:paraId="7FE68C7B" w14:textId="77777777">
            <w:pPr>
              <w:pStyle w:val="TableParagraph"/>
              <w:ind w:left="96"/>
              <w:jc w:val="left"/>
              <w:rPr>
                <w:sz w:val="23"/>
              </w:rPr>
            </w:pPr>
            <w:r>
              <w:rPr>
                <w:color w:val="121212"/>
                <w:w w:val="90"/>
                <w:sz w:val="23"/>
              </w:rPr>
              <w:t>Llongau gyda 50–1000 o bobl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  <w:shd w:val="clear" w:color="auto" w:fill="D5D8D7"/>
          </w:tcPr>
          <w:p w:rsidR="00F577C5" w:rsidRDefault="00963933" w14:paraId="4AA84F28" w14:textId="77777777">
            <w:pPr>
              <w:pStyle w:val="TableParagraph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535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  <w:shd w:val="clear" w:color="auto" w:fill="D5D8D7"/>
          </w:tcPr>
          <w:p w:rsidR="00F577C5" w:rsidRDefault="00963933" w14:paraId="35F190C4" w14:textId="77777777">
            <w:pPr>
              <w:pStyle w:val="TableParagraph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560</w:t>
            </w:r>
          </w:p>
        </w:tc>
      </w:tr>
      <w:tr w:rsidR="00F577C5" w14:paraId="66A89137" w14:textId="77777777">
        <w:trPr>
          <w:trHeight w:val="389"/>
        </w:trPr>
        <w:tc>
          <w:tcPr>
            <w:tcW w:w="3370" w:type="dxa"/>
            <w:tcBorders>
              <w:top w:val="nil"/>
              <w:bottom w:val="nil"/>
            </w:tcBorders>
          </w:tcPr>
          <w:p w:rsidR="00F577C5" w:rsidRDefault="00963933" w14:paraId="5F0EE597" w14:textId="77777777">
            <w:pPr>
              <w:pStyle w:val="TableParagraph"/>
              <w:ind w:left="96"/>
              <w:jc w:val="left"/>
              <w:rPr>
                <w:sz w:val="23"/>
              </w:rPr>
            </w:pPr>
            <w:r>
              <w:rPr>
                <w:color w:val="121212"/>
                <w:w w:val="90"/>
                <w:sz w:val="23"/>
              </w:rPr>
              <w:t>Llongau gyda dros 1000 o bobl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</w:tcPr>
          <w:p w:rsidR="00F577C5" w:rsidRDefault="00963933" w14:paraId="598ABB0E" w14:textId="77777777">
            <w:pPr>
              <w:pStyle w:val="TableParagraph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915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</w:tcPr>
          <w:p w:rsidR="00F577C5" w:rsidRDefault="00963933" w14:paraId="3A36E2D3" w14:textId="77777777">
            <w:pPr>
              <w:pStyle w:val="TableParagraph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955</w:t>
            </w:r>
          </w:p>
        </w:tc>
      </w:tr>
      <w:tr w:rsidR="00F577C5" w14:paraId="30F64C4B" w14:textId="77777777">
        <w:trPr>
          <w:trHeight w:val="457"/>
        </w:trPr>
        <w:tc>
          <w:tcPr>
            <w:tcW w:w="3370" w:type="dxa"/>
            <w:tcBorders>
              <w:top w:val="nil"/>
            </w:tcBorders>
            <w:shd w:val="clear" w:color="auto" w:fill="D5D8D7"/>
          </w:tcPr>
          <w:p w:rsidR="00F577C5" w:rsidRDefault="00963933" w14:paraId="6BD7DFA4" w14:textId="77777777">
            <w:pPr>
              <w:pStyle w:val="TableParagraph"/>
              <w:spacing w:before="98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2"/>
                <w:sz w:val="23"/>
              </w:rPr>
              <w:t>Estyniadau</w:t>
            </w:r>
          </w:p>
        </w:tc>
        <w:tc>
          <w:tcPr>
            <w:tcW w:w="2061" w:type="dxa"/>
            <w:tcBorders>
              <w:top w:val="nil"/>
              <w:right w:val="single" w:color="E9E520" w:sz="36" w:space="0"/>
            </w:tcBorders>
            <w:shd w:val="clear" w:color="auto" w:fill="D5D8D7"/>
          </w:tcPr>
          <w:p w:rsidR="00F577C5" w:rsidRDefault="00963933" w14:paraId="53AB8FA9" w14:textId="77777777">
            <w:pPr>
              <w:pStyle w:val="TableParagraph"/>
              <w:ind w:left="73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110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single" w:color="E9E520" w:sz="8" w:space="0"/>
              <w:right w:val="thinThickMediumGap" w:color="E9E520" w:sz="12" w:space="0"/>
            </w:tcBorders>
            <w:shd w:val="clear" w:color="auto" w:fill="D5D8D7"/>
          </w:tcPr>
          <w:p w:rsidR="00F577C5" w:rsidRDefault="00963933" w14:paraId="77B3349C" w14:textId="77777777">
            <w:pPr>
              <w:pStyle w:val="TableParagraph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115</w:t>
            </w:r>
          </w:p>
        </w:tc>
      </w:tr>
    </w:tbl>
    <w:p w:rsidR="00F577C5" w:rsidRDefault="00F577C5" w14:paraId="73D9AA64" w14:textId="77777777">
      <w:pPr>
        <w:pStyle w:val="BodyText"/>
        <w:rPr>
          <w:sz w:val="26"/>
        </w:rPr>
      </w:pPr>
    </w:p>
    <w:p w:rsidR="00F577C5" w:rsidRDefault="00F577C5" w14:paraId="006AB3AC" w14:textId="77777777">
      <w:pPr>
        <w:pStyle w:val="BodyText"/>
        <w:spacing w:before="36"/>
        <w:rPr>
          <w:sz w:val="26"/>
        </w:rPr>
      </w:pPr>
    </w:p>
    <w:p w:rsidR="00F577C5" w:rsidRDefault="00963933" w14:paraId="187B6BFC" w14:textId="77777777">
      <w:pPr>
        <w:pStyle w:val="BodyText"/>
        <w:spacing w:before="1"/>
        <w:ind w:left="127"/>
        <w:jc w:val="both"/>
      </w:pPr>
      <w:r>
        <w:rPr>
          <w:color w:val="121212"/>
          <w:spacing w:val="-2"/>
        </w:rPr>
        <w:t>* Gellir ychwanegu taliadau ychwanegol, yn seiliedig ar gostau gwirioneddol, ar gyfer treuliau a gafwyd.</w:t>
      </w:r>
    </w:p>
    <w:p w:rsidR="00F577C5" w:rsidRDefault="00963933" w14:paraId="51EA5340" w14:textId="4FC4C4DF">
      <w:pPr>
        <w:pStyle w:val="BodyText"/>
        <w:spacing w:before="19" w:line="259" w:lineRule="auto"/>
        <w:ind w:left="127" w:right="395"/>
        <w:jc w:val="both"/>
      </w:pPr>
      <w:r>
        <w:rPr>
          <w:color w:val="121212"/>
          <w:spacing w:val="-2"/>
        </w:rPr>
        <w:t>Mae'r rhain yn cynnwys llogi lansio; dyletswydd y tu allan i oriau; teithio ac estynedig neu ail-arolygiadau llongau oherwydd 'Mesurau Rheoli' ac ati. Mae llongau mordeithio / fferïau i'w codi yn seiliedig ar gapasiti teithwyr, nid tunelledd gros.</w:t>
      </w:r>
    </w:p>
    <w:sectPr w:rsidR="00F577C5">
      <w:type w:val="continuous"/>
      <w:pgSz w:w="11910" w:h="16840"/>
      <w:pgMar w:top="164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C5"/>
    <w:rsid w:val="00242C1F"/>
    <w:rsid w:val="00963933"/>
    <w:rsid w:val="00A73FD0"/>
    <w:rsid w:val="00F5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12F1"/>
  <w15:docId w15:val="{31FCFDC0-DA7A-4A12-975A-DE067B02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line="690" w:lineRule="exact"/>
      <w:ind w:left="1484"/>
      <w:outlineLvl w:val="0"/>
    </w:pPr>
    <w:rPr>
      <w:rFonts w:ascii="Tahoma" w:eastAsia="Tahoma" w:hAnsi="Tahoma" w:cs="Tahoma"/>
      <w:b/>
      <w:bCs/>
      <w:sz w:val="58"/>
      <w:szCs w:val="58"/>
    </w:rPr>
  </w:style>
  <w:style w:type="paragraph" w:styleId="Heading2">
    <w:name w:val="heading 2"/>
    <w:basedOn w:val="Normal"/>
    <w:uiPriority w:val="9"/>
    <w:unhideWhenUsed/>
    <w:qFormat/>
    <w:pPr>
      <w:spacing w:before="1" w:line="477" w:lineRule="exact"/>
      <w:ind w:left="127"/>
      <w:jc w:val="both"/>
      <w:outlineLvl w:val="1"/>
    </w:pPr>
    <w:rPr>
      <w:rFonts w:ascii="Arial Black" w:eastAsia="Arial Black" w:hAnsi="Arial Black" w:cs="Arial Black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68"/>
      <w:jc w:val="center"/>
    </w:pPr>
  </w:style>
  <w:style w:type="character" w:styleId="PlaceholderText">
    <w:name w:val="Placeholder Text"/>
    <w:basedOn w:val="DefaultParagraphFont"/>
    <w:uiPriority w:val="99"/>
    <w:semiHidden/>
    <w:rsid w:val="00A73F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Vale of Glamorgan Council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Ellis</dc:creator>
  <cp:lastModifiedBy>Ellis Roberts</cp:lastModifiedBy>
  <cp:revision>1</cp:revision>
  <dcterms:created xsi:type="dcterms:W3CDTF">2026-04-10T14:28:00Z</dcterms:created>
  <dcterms:modified xsi:type="dcterms:W3CDTF">2026-05-05T14:31:37Z</dcterms:modified>
  <dc:title>Ship Sanitation Charges 2026-27 Cymraeg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18.0</vt:lpwstr>
  </property>
</Properties>
</file>