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BodyText"/>
        <w:spacing w:before="82"/>
        <w:rPr>
          <w:rFonts w:ascii="Times New Roman"/>
          <w:sz w:val="23"/>
        </w:rPr>
      </w:pPr>
    </w:p>
    <w:p>
      <w:pPr>
        <w:spacing w:before="0" w:line="269" w:lineRule="exact"/>
        <w:ind w:left="1484" w:right="0" w:firstLine="0"/>
        <w:jc w:val="left"/>
        <w:rPr>
          <w:rFonts w:ascii="Verdana"/>
          <w:b/>
          <w:sz w:val="23"/>
        </w:rPr>
      </w:pPr>
      <w:r>
        <w:rPr>
          <w:rFonts w:ascii="Verdana"/>
          <w:b/>
          <w:sz w:val="23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979792</wp:posOffset>
            </wp:positionH>
            <wp:positionV relativeFrom="paragraph">
              <wp:posOffset>-217914</wp:posOffset>
            </wp:positionV>
            <wp:extent cx="781989" cy="10344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989" cy="103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color w:val="121212"/>
          <w:sz w:val="23"/>
        </w:rPr>
        <w:t>The</w:t>
      </w:r>
      <w:r>
        <w:rPr>
          <w:rFonts w:ascii="Verdana"/>
          <w:b/>
          <w:color w:val="121212"/>
          <w:spacing w:val="9"/>
          <w:sz w:val="23"/>
        </w:rPr>
        <w:t> </w:t>
      </w:r>
      <w:r>
        <w:rPr>
          <w:rFonts w:ascii="Verdana"/>
          <w:b/>
          <w:color w:val="121212"/>
          <w:sz w:val="23"/>
        </w:rPr>
        <w:t>Association</w:t>
      </w:r>
      <w:r>
        <w:rPr>
          <w:rFonts w:ascii="Verdana"/>
          <w:b/>
          <w:color w:val="121212"/>
          <w:spacing w:val="9"/>
          <w:sz w:val="23"/>
        </w:rPr>
        <w:t> </w:t>
      </w:r>
      <w:r>
        <w:rPr>
          <w:rFonts w:ascii="Verdana"/>
          <w:b/>
          <w:color w:val="121212"/>
          <w:spacing w:val="-5"/>
          <w:sz w:val="23"/>
        </w:rPr>
        <w:t>of</w:t>
      </w:r>
    </w:p>
    <w:p>
      <w:pPr>
        <w:pStyle w:val="Heading1"/>
      </w:pPr>
      <w:r>
        <w:rPr>
          <w:color w:val="3B446B"/>
        </w:rPr>
        <w:t>Port </w:t>
      </w:r>
      <w:r>
        <w:rPr>
          <w:color w:val="3B446B"/>
          <w:spacing w:val="-2"/>
        </w:rPr>
        <w:t>Health</w:t>
      </w:r>
    </w:p>
    <w:p>
      <w:pPr>
        <w:spacing w:before="50"/>
        <w:ind w:left="1484" w:right="0" w:firstLine="0"/>
        <w:jc w:val="left"/>
        <w:rPr>
          <w:rFonts w:ascii="Verdana"/>
          <w:b/>
          <w:sz w:val="23"/>
        </w:rPr>
      </w:pPr>
      <w:r>
        <w:rPr>
          <w:rFonts w:ascii="Verdana"/>
          <w:b/>
          <w:color w:val="121212"/>
          <w:spacing w:val="-2"/>
          <w:sz w:val="23"/>
        </w:rPr>
        <w:t>Authorities</w:t>
      </w:r>
    </w:p>
    <w:p>
      <w:pPr>
        <w:spacing w:before="65"/>
        <w:ind w:left="1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color w:val="712428"/>
          <w:sz w:val="18"/>
        </w:rPr>
        <w:t>FOUNDED</w:t>
      </w:r>
      <w:r>
        <w:rPr>
          <w:rFonts w:ascii="Arial"/>
          <w:b/>
          <w:color w:val="712428"/>
          <w:spacing w:val="-4"/>
          <w:sz w:val="18"/>
        </w:rPr>
        <w:t> </w:t>
      </w:r>
      <w:r>
        <w:rPr>
          <w:rFonts w:ascii="Arial"/>
          <w:b/>
          <w:color w:val="712428"/>
          <w:sz w:val="18"/>
        </w:rPr>
        <w:t>IN</w:t>
      </w:r>
      <w:r>
        <w:rPr>
          <w:rFonts w:ascii="Arial"/>
          <w:b/>
          <w:color w:val="712428"/>
          <w:spacing w:val="-3"/>
          <w:sz w:val="18"/>
        </w:rPr>
        <w:t> </w:t>
      </w:r>
      <w:r>
        <w:rPr>
          <w:rFonts w:ascii="Arial"/>
          <w:b/>
          <w:color w:val="712428"/>
          <w:spacing w:val="-4"/>
          <w:sz w:val="18"/>
        </w:rPr>
        <w:t>1898</w:t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spacing w:before="17"/>
        <w:rPr>
          <w:rFonts w:ascii="Arial"/>
          <w:b/>
          <w:sz w:val="34"/>
        </w:rPr>
      </w:pPr>
    </w:p>
    <w:p>
      <w:pPr>
        <w:pStyle w:val="Heading2"/>
        <w:rPr>
          <w:rFonts w:ascii="Lucida Sans"/>
          <w:b w:val="0"/>
        </w:rPr>
      </w:pPr>
      <w:r>
        <w:rPr>
          <w:b w:val="0"/>
          <w:color w:val="121212"/>
          <w:spacing w:val="-2"/>
          <w:w w:val="90"/>
        </w:rPr>
        <w:t>Ship</w:t>
      </w:r>
      <w:r>
        <w:rPr>
          <w:b w:val="0"/>
          <w:color w:val="121212"/>
          <w:spacing w:val="-5"/>
          <w:w w:val="90"/>
        </w:rPr>
        <w:t> </w:t>
      </w:r>
      <w:r>
        <w:rPr>
          <w:b w:val="0"/>
          <w:color w:val="121212"/>
          <w:spacing w:val="-2"/>
          <w:w w:val="90"/>
        </w:rPr>
        <w:t>Sanitation</w:t>
      </w:r>
      <w:r>
        <w:rPr>
          <w:b w:val="0"/>
          <w:color w:val="121212"/>
          <w:spacing w:val="-5"/>
          <w:w w:val="90"/>
        </w:rPr>
        <w:t> </w:t>
      </w:r>
      <w:r>
        <w:rPr>
          <w:b w:val="0"/>
          <w:color w:val="121212"/>
          <w:spacing w:val="-2"/>
          <w:w w:val="90"/>
        </w:rPr>
        <w:t>Inspection</w:t>
      </w:r>
      <w:r>
        <w:rPr>
          <w:b w:val="0"/>
          <w:color w:val="121212"/>
          <w:spacing w:val="-5"/>
          <w:w w:val="90"/>
        </w:rPr>
        <w:t> </w:t>
      </w:r>
      <w:r>
        <w:rPr>
          <w:b w:val="0"/>
          <w:color w:val="121212"/>
          <w:spacing w:val="-2"/>
          <w:w w:val="90"/>
        </w:rPr>
        <w:t>Charges</w:t>
      </w:r>
      <w:r>
        <w:rPr>
          <w:b w:val="0"/>
          <w:color w:val="121212"/>
          <w:spacing w:val="-6"/>
          <w:w w:val="90"/>
        </w:rPr>
        <w:t> </w:t>
      </w:r>
      <w:r>
        <w:rPr>
          <w:b w:val="0"/>
          <w:color w:val="121212"/>
          <w:spacing w:val="-2"/>
          <w:w w:val="90"/>
        </w:rPr>
        <w:t>2026/27</w:t>
      </w:r>
      <w:r>
        <w:rPr>
          <w:rFonts w:ascii="Lucida Sans"/>
          <w:b w:val="0"/>
          <w:color w:val="121212"/>
          <w:spacing w:val="-2"/>
          <w:w w:val="90"/>
        </w:rPr>
        <w:t>*</w:t>
      </w:r>
    </w:p>
    <w:p>
      <w:pPr>
        <w:spacing w:before="0" w:line="304" w:lineRule="exact"/>
        <w:ind w:left="127" w:right="0" w:firstLine="0"/>
        <w:jc w:val="both"/>
        <w:rPr>
          <w:sz w:val="26"/>
        </w:rPr>
      </w:pPr>
      <w:r>
        <w:rPr>
          <w:color w:val="121212"/>
          <w:spacing w:val="-8"/>
          <w:sz w:val="26"/>
        </w:rPr>
        <w:t>(with</w:t>
      </w:r>
      <w:r>
        <w:rPr>
          <w:color w:val="121212"/>
          <w:spacing w:val="-7"/>
          <w:sz w:val="26"/>
        </w:rPr>
        <w:t> </w:t>
      </w:r>
      <w:r>
        <w:rPr>
          <w:color w:val="121212"/>
          <w:spacing w:val="-8"/>
          <w:sz w:val="26"/>
        </w:rPr>
        <w:t>effect</w:t>
      </w:r>
      <w:r>
        <w:rPr>
          <w:color w:val="121212"/>
          <w:spacing w:val="-7"/>
          <w:sz w:val="26"/>
        </w:rPr>
        <w:t> </w:t>
      </w:r>
      <w:r>
        <w:rPr>
          <w:color w:val="121212"/>
          <w:spacing w:val="-8"/>
          <w:sz w:val="26"/>
        </w:rPr>
        <w:t>from</w:t>
      </w:r>
      <w:r>
        <w:rPr>
          <w:color w:val="121212"/>
          <w:spacing w:val="-7"/>
          <w:sz w:val="26"/>
        </w:rPr>
        <w:t> </w:t>
      </w:r>
      <w:r>
        <w:rPr>
          <w:color w:val="121212"/>
          <w:spacing w:val="-8"/>
          <w:sz w:val="26"/>
        </w:rPr>
        <w:t>1</w:t>
      </w:r>
      <w:r>
        <w:rPr>
          <w:color w:val="121212"/>
          <w:spacing w:val="-6"/>
          <w:sz w:val="26"/>
        </w:rPr>
        <w:t> </w:t>
      </w:r>
      <w:r>
        <w:rPr>
          <w:color w:val="121212"/>
          <w:spacing w:val="-8"/>
          <w:sz w:val="26"/>
        </w:rPr>
        <w:t>April</w:t>
      </w:r>
      <w:r>
        <w:rPr>
          <w:color w:val="121212"/>
          <w:spacing w:val="-7"/>
          <w:sz w:val="26"/>
        </w:rPr>
        <w:t> </w:t>
      </w:r>
      <w:r>
        <w:rPr>
          <w:color w:val="121212"/>
          <w:spacing w:val="-8"/>
          <w:sz w:val="26"/>
        </w:rPr>
        <w:t>2026)</w:t>
      </w:r>
    </w:p>
    <w:p>
      <w:pPr>
        <w:pStyle w:val="BodyText"/>
        <w:spacing w:before="174"/>
        <w:rPr>
          <w:sz w:val="20"/>
        </w:rPr>
      </w:pPr>
    </w:p>
    <w:tbl>
      <w:tblPr>
        <w:tblW w:w="0" w:type="auto"/>
        <w:jc w:val="left"/>
        <w:tblInd w:w="127" w:type="dxa"/>
        <w:tblBorders>
          <w:top w:val="single" w:color="121212" w:sz="8" w:space="0"/>
          <w:left w:val="single" w:color="121212" w:sz="8" w:space="0"/>
          <w:bottom w:val="single" w:color="121212" w:sz="8" w:space="0"/>
          <w:right w:val="single" w:color="121212" w:sz="8" w:space="0"/>
          <w:insideH w:val="single" w:color="121212" w:sz="8" w:space="0"/>
          <w:insideV w:val="single" w:color="121212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2061"/>
        <w:gridCol w:w="1989"/>
      </w:tblGrid>
      <w:tr>
        <w:trPr>
          <w:trHeight w:val="496" w:hRule="atLeast"/>
        </w:trPr>
        <w:tc>
          <w:tcPr>
            <w:tcW w:w="3370" w:type="dxa"/>
            <w:vMerge w:val="restart"/>
            <w:tcBorders>
              <w:bottom w:val="nil"/>
              <w:right w:val="single" w:color="FFFFFF" w:sz="18" w:space="0"/>
            </w:tcBorders>
            <w:shd w:val="clear" w:color="auto" w:fill="B61E1D"/>
          </w:tcPr>
          <w:p>
            <w:pPr>
              <w:pStyle w:val="TableParagraph"/>
              <w:spacing w:before="39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left="306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5"/>
                <w:sz w:val="24"/>
              </w:rPr>
              <w:t>Gross</w:t>
            </w:r>
            <w:r>
              <w:rPr>
                <w:rFonts w:ascii="Arial Black"/>
                <w:color w:val="FFFFFF"/>
                <w:spacing w:val="-5"/>
                <w:sz w:val="24"/>
              </w:rPr>
              <w:t> </w:t>
            </w:r>
            <w:r>
              <w:rPr>
                <w:rFonts w:ascii="Arial Black"/>
                <w:color w:val="FFFFFF"/>
                <w:w w:val="85"/>
                <w:sz w:val="24"/>
              </w:rPr>
              <w:t>Tonnage</w:t>
            </w:r>
            <w:r>
              <w:rPr>
                <w:rFonts w:ascii="Arial Black"/>
                <w:color w:val="FFFFFF"/>
                <w:spacing w:val="-5"/>
                <w:sz w:val="24"/>
              </w:rPr>
              <w:t> </w:t>
            </w:r>
            <w:r>
              <w:rPr>
                <w:rFonts w:ascii="Arial Black"/>
                <w:color w:val="FFFFFF"/>
                <w:w w:val="85"/>
                <w:sz w:val="24"/>
              </w:rPr>
              <w:t>of</w:t>
            </w:r>
            <w:r>
              <w:rPr>
                <w:rFonts w:ascii="Arial Black"/>
                <w:color w:val="FFFFFF"/>
                <w:spacing w:val="-5"/>
                <w:sz w:val="24"/>
              </w:rPr>
              <w:t> </w:t>
            </w:r>
            <w:r>
              <w:rPr>
                <w:rFonts w:ascii="Arial Black"/>
                <w:color w:val="FFFFFF"/>
                <w:spacing w:val="-2"/>
                <w:w w:val="85"/>
                <w:sz w:val="24"/>
              </w:rPr>
              <w:t>Vessel</w:t>
            </w:r>
          </w:p>
        </w:tc>
        <w:tc>
          <w:tcPr>
            <w:tcW w:w="2061" w:type="dxa"/>
            <w:tcBorders>
              <w:left w:val="single" w:color="FFFFFF" w:sz="18" w:space="0"/>
              <w:bottom w:val="single" w:color="FFFFFF" w:sz="36" w:space="0"/>
              <w:right w:val="single" w:color="FFFFFF" w:sz="18" w:space="0"/>
            </w:tcBorders>
            <w:shd w:val="clear" w:color="auto" w:fill="B61E1D"/>
          </w:tcPr>
          <w:p>
            <w:pPr>
              <w:pStyle w:val="TableParagraph"/>
              <w:spacing w:before="93"/>
              <w:ind w:left="38" w:right="3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70"/>
                <w:sz w:val="24"/>
              </w:rPr>
              <w:t>Old</w:t>
            </w:r>
            <w:r>
              <w:rPr>
                <w:rFonts w:ascii="Arial Black"/>
                <w:color w:val="FFFFFF"/>
                <w:spacing w:val="-6"/>
                <w:w w:val="70"/>
                <w:sz w:val="24"/>
              </w:rPr>
              <w:t> </w:t>
            </w:r>
            <w:r>
              <w:rPr>
                <w:rFonts w:ascii="Arial Black"/>
                <w:color w:val="FFFFFF"/>
                <w:w w:val="70"/>
                <w:sz w:val="24"/>
              </w:rPr>
              <w:t>Rate</w:t>
            </w:r>
            <w:r>
              <w:rPr>
                <w:rFonts w:ascii="Arial Black"/>
                <w:color w:val="FFFFFF"/>
                <w:spacing w:val="-5"/>
                <w:w w:val="70"/>
                <w:sz w:val="24"/>
              </w:rPr>
              <w:t> </w:t>
            </w:r>
            <w:r>
              <w:rPr>
                <w:rFonts w:ascii="Arial Black"/>
                <w:color w:val="FFFFFF"/>
                <w:spacing w:val="-2"/>
                <w:w w:val="70"/>
                <w:sz w:val="24"/>
              </w:rPr>
              <w:t>(2025/26)</w:t>
            </w:r>
          </w:p>
        </w:tc>
        <w:tc>
          <w:tcPr>
            <w:tcW w:w="1989" w:type="dxa"/>
            <w:tcBorders>
              <w:left w:val="single" w:color="FFFFFF" w:sz="18" w:space="0"/>
              <w:bottom w:val="single" w:color="FFFFFF" w:sz="36" w:space="0"/>
            </w:tcBorders>
            <w:shd w:val="clear" w:color="auto" w:fill="B61E1D"/>
          </w:tcPr>
          <w:p>
            <w:pPr>
              <w:pStyle w:val="TableParagraph"/>
              <w:spacing w:before="93"/>
              <w:ind w:left="62"/>
              <w:rPr>
                <w:rFonts w:ascii="Arial Black"/>
                <w:sz w:val="24"/>
              </w:rPr>
            </w:pPr>
            <w:r>
              <w:rPr>
                <w:rFonts w:ascii="Arial Black"/>
                <w:color w:val="E9E520"/>
                <w:w w:val="70"/>
                <w:sz w:val="24"/>
              </w:rPr>
              <w:t>New</w:t>
            </w:r>
            <w:r>
              <w:rPr>
                <w:rFonts w:ascii="Arial Black"/>
                <w:color w:val="E9E520"/>
                <w:spacing w:val="-8"/>
                <w:w w:val="70"/>
                <w:sz w:val="24"/>
              </w:rPr>
              <w:t> </w:t>
            </w:r>
            <w:r>
              <w:rPr>
                <w:rFonts w:ascii="Arial Black"/>
                <w:color w:val="E9E520"/>
                <w:w w:val="70"/>
                <w:sz w:val="24"/>
              </w:rPr>
              <w:t>Rate</w:t>
            </w:r>
            <w:r>
              <w:rPr>
                <w:rFonts w:ascii="Arial Black"/>
                <w:color w:val="E9E520"/>
                <w:spacing w:val="-8"/>
                <w:w w:val="70"/>
                <w:sz w:val="24"/>
              </w:rPr>
              <w:t> </w:t>
            </w:r>
            <w:r>
              <w:rPr>
                <w:rFonts w:ascii="Arial Black"/>
                <w:color w:val="E9E520"/>
                <w:spacing w:val="-2"/>
                <w:w w:val="70"/>
                <w:sz w:val="24"/>
              </w:rPr>
              <w:t>(2026/27)*</w:t>
            </w:r>
          </w:p>
        </w:tc>
      </w:tr>
      <w:tr>
        <w:trPr>
          <w:trHeight w:val="419" w:hRule="atLeast"/>
        </w:trPr>
        <w:tc>
          <w:tcPr>
            <w:tcW w:w="3370" w:type="dxa"/>
            <w:vMerge/>
            <w:tcBorders>
              <w:top w:val="nil"/>
              <w:bottom w:val="nil"/>
              <w:right w:val="single" w:color="FFFFFF" w:sz="18" w:space="0"/>
            </w:tcBorders>
            <w:shd w:val="clear" w:color="auto" w:fill="B61E1D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61" w:type="dxa"/>
            <w:tcBorders>
              <w:top w:val="single" w:color="FFFFFF" w:sz="36" w:space="0"/>
              <w:left w:val="single" w:color="FFFFFF" w:sz="18" w:space="0"/>
              <w:bottom w:val="nil"/>
              <w:right w:val="single" w:color="FFFFFF" w:sz="18" w:space="0"/>
            </w:tcBorders>
            <w:shd w:val="clear" w:color="auto" w:fill="B61E1D"/>
          </w:tcPr>
          <w:p>
            <w:pPr>
              <w:pStyle w:val="TableParagraph"/>
              <w:spacing w:before="0" w:line="400" w:lineRule="exact"/>
              <w:ind w:left="38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color w:val="FFFFFF"/>
                <w:spacing w:val="-10"/>
                <w:w w:val="95"/>
                <w:sz w:val="36"/>
              </w:rPr>
              <w:t>£</w:t>
            </w:r>
          </w:p>
        </w:tc>
        <w:tc>
          <w:tcPr>
            <w:tcW w:w="1989" w:type="dxa"/>
            <w:tcBorders>
              <w:top w:val="single" w:color="FFFFFF" w:sz="36" w:space="0"/>
              <w:left w:val="single" w:color="FFFFFF" w:sz="18" w:space="0"/>
              <w:bottom w:val="single" w:color="E9E520" w:sz="24" w:space="0"/>
            </w:tcBorders>
            <w:shd w:val="clear" w:color="auto" w:fill="B61E1D"/>
          </w:tcPr>
          <w:p>
            <w:pPr>
              <w:pStyle w:val="TableParagraph"/>
              <w:spacing w:before="0" w:line="400" w:lineRule="exact"/>
              <w:ind w:left="65"/>
              <w:rPr>
                <w:rFonts w:ascii="Arial Black" w:hAnsi="Arial Black"/>
                <w:sz w:val="36"/>
              </w:rPr>
            </w:pPr>
            <w:r>
              <w:rPr>
                <w:rFonts w:ascii="Arial Black" w:hAnsi="Arial Black"/>
                <w:color w:val="FFFFFF"/>
                <w:spacing w:val="-10"/>
                <w:w w:val="95"/>
                <w:sz w:val="36"/>
              </w:rPr>
              <w:t>£</w:t>
            </w:r>
          </w:p>
        </w:tc>
      </w:tr>
      <w:tr>
        <w:trPr>
          <w:trHeight w:val="322" w:hRule="atLeast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>
            <w:pPr>
              <w:pStyle w:val="TableParagraph"/>
              <w:spacing w:before="0" w:line="263" w:lineRule="exact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6"/>
                <w:sz w:val="23"/>
              </w:rPr>
              <w:t>Up</w:t>
            </w:r>
            <w:r>
              <w:rPr>
                <w:color w:val="121212"/>
                <w:spacing w:val="-19"/>
                <w:sz w:val="23"/>
              </w:rPr>
              <w:t> </w:t>
            </w:r>
            <w:r>
              <w:rPr>
                <w:color w:val="121212"/>
                <w:spacing w:val="-6"/>
                <w:sz w:val="23"/>
              </w:rPr>
              <w:t>to</w:t>
            </w:r>
            <w:r>
              <w:rPr>
                <w:color w:val="121212"/>
                <w:spacing w:val="-19"/>
                <w:sz w:val="23"/>
              </w:rPr>
              <w:t> </w:t>
            </w:r>
            <w:r>
              <w:rPr>
                <w:color w:val="121212"/>
                <w:spacing w:val="-6"/>
                <w:sz w:val="23"/>
              </w:rPr>
              <w:t>1000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>
            <w:pPr>
              <w:pStyle w:val="TableParagraph"/>
              <w:spacing w:before="0" w:line="263" w:lineRule="exact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140</w:t>
            </w:r>
          </w:p>
        </w:tc>
        <w:tc>
          <w:tcPr>
            <w:tcW w:w="1989" w:type="dxa"/>
            <w:tcBorders>
              <w:top w:val="single" w:color="E9E520" w:sz="24" w:space="0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>
            <w:pPr>
              <w:pStyle w:val="TableParagraph"/>
              <w:spacing w:before="0" w:line="263" w:lineRule="exact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150</w:t>
            </w:r>
          </w:p>
        </w:tc>
      </w:tr>
      <w:tr>
        <w:trPr>
          <w:trHeight w:val="389" w:hRule="atLeast"/>
        </w:trPr>
        <w:tc>
          <w:tcPr>
            <w:tcW w:w="3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2"/>
                <w:w w:val="90"/>
                <w:sz w:val="23"/>
              </w:rPr>
              <w:t>1001</w:t>
            </w:r>
            <w:r>
              <w:rPr>
                <w:color w:val="121212"/>
                <w:spacing w:val="-13"/>
                <w:w w:val="90"/>
                <w:sz w:val="23"/>
              </w:rPr>
              <w:t> </w:t>
            </w:r>
            <w:r>
              <w:rPr>
                <w:color w:val="121212"/>
                <w:spacing w:val="-2"/>
                <w:w w:val="90"/>
                <w:sz w:val="23"/>
              </w:rPr>
              <w:t>–</w:t>
            </w:r>
            <w:r>
              <w:rPr>
                <w:color w:val="121212"/>
                <w:spacing w:val="-12"/>
                <w:w w:val="90"/>
                <w:sz w:val="23"/>
              </w:rPr>
              <w:t> </w:t>
            </w:r>
            <w:r>
              <w:rPr>
                <w:color w:val="121212"/>
                <w:spacing w:val="-4"/>
                <w:w w:val="90"/>
                <w:sz w:val="23"/>
              </w:rPr>
              <w:t>3000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>
            <w:pPr>
              <w:pStyle w:val="TableParagraph"/>
              <w:spacing w:before="60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190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>
            <w:pPr>
              <w:pStyle w:val="TableParagraph"/>
              <w:spacing w:before="60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200</w:t>
            </w:r>
          </w:p>
        </w:tc>
      </w:tr>
      <w:tr>
        <w:trPr>
          <w:trHeight w:val="389" w:hRule="atLeast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2"/>
                <w:w w:val="90"/>
                <w:sz w:val="23"/>
              </w:rPr>
              <w:t>3001</w:t>
            </w:r>
            <w:r>
              <w:rPr>
                <w:color w:val="121212"/>
                <w:spacing w:val="-13"/>
                <w:w w:val="90"/>
                <w:sz w:val="23"/>
              </w:rPr>
              <w:t> </w:t>
            </w:r>
            <w:r>
              <w:rPr>
                <w:color w:val="121212"/>
                <w:spacing w:val="-2"/>
                <w:w w:val="90"/>
                <w:sz w:val="23"/>
              </w:rPr>
              <w:t>–</w:t>
            </w:r>
            <w:r>
              <w:rPr>
                <w:color w:val="121212"/>
                <w:spacing w:val="-12"/>
                <w:w w:val="90"/>
                <w:sz w:val="23"/>
              </w:rPr>
              <w:t> </w:t>
            </w:r>
            <w:r>
              <w:rPr>
                <w:color w:val="121212"/>
                <w:spacing w:val="-2"/>
                <w:w w:val="90"/>
                <w:sz w:val="23"/>
              </w:rPr>
              <w:t>10000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280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305</w:t>
            </w:r>
          </w:p>
        </w:tc>
      </w:tr>
      <w:tr>
        <w:trPr>
          <w:trHeight w:val="389" w:hRule="atLeast"/>
        </w:trPr>
        <w:tc>
          <w:tcPr>
            <w:tcW w:w="3370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4"/>
                <w:w w:val="90"/>
                <w:sz w:val="23"/>
              </w:rPr>
              <w:t>10001</w:t>
            </w:r>
            <w:r>
              <w:rPr>
                <w:color w:val="121212"/>
                <w:spacing w:val="-9"/>
                <w:w w:val="90"/>
                <w:sz w:val="23"/>
              </w:rPr>
              <w:t> </w:t>
            </w:r>
            <w:r>
              <w:rPr>
                <w:color w:val="121212"/>
                <w:spacing w:val="-4"/>
                <w:w w:val="90"/>
                <w:sz w:val="23"/>
              </w:rPr>
              <w:t>–</w:t>
            </w:r>
            <w:r>
              <w:rPr>
                <w:color w:val="121212"/>
                <w:spacing w:val="-8"/>
                <w:w w:val="90"/>
                <w:sz w:val="23"/>
              </w:rPr>
              <w:t> </w:t>
            </w:r>
            <w:r>
              <w:rPr>
                <w:color w:val="121212"/>
                <w:spacing w:val="-4"/>
                <w:w w:val="90"/>
                <w:sz w:val="23"/>
              </w:rPr>
              <w:t>20000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365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385</w:t>
            </w:r>
          </w:p>
        </w:tc>
      </w:tr>
      <w:tr>
        <w:trPr>
          <w:trHeight w:val="389" w:hRule="atLeast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4"/>
                <w:w w:val="90"/>
                <w:sz w:val="23"/>
              </w:rPr>
              <w:t>20001</w:t>
            </w:r>
            <w:r>
              <w:rPr>
                <w:color w:val="121212"/>
                <w:spacing w:val="-9"/>
                <w:w w:val="90"/>
                <w:sz w:val="23"/>
              </w:rPr>
              <w:t> </w:t>
            </w:r>
            <w:r>
              <w:rPr>
                <w:color w:val="121212"/>
                <w:spacing w:val="-4"/>
                <w:w w:val="90"/>
                <w:sz w:val="23"/>
              </w:rPr>
              <w:t>–</w:t>
            </w:r>
            <w:r>
              <w:rPr>
                <w:color w:val="121212"/>
                <w:spacing w:val="-8"/>
                <w:w w:val="90"/>
                <w:sz w:val="23"/>
              </w:rPr>
              <w:t> </w:t>
            </w:r>
            <w:r>
              <w:rPr>
                <w:color w:val="121212"/>
                <w:spacing w:val="-4"/>
                <w:w w:val="90"/>
                <w:sz w:val="23"/>
              </w:rPr>
              <w:t>30000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465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490</w:t>
            </w:r>
          </w:p>
        </w:tc>
      </w:tr>
      <w:tr>
        <w:trPr>
          <w:trHeight w:val="389" w:hRule="atLeast"/>
        </w:trPr>
        <w:tc>
          <w:tcPr>
            <w:tcW w:w="3370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7"/>
                <w:sz w:val="23"/>
              </w:rPr>
              <w:t>Over</w:t>
            </w:r>
            <w:r>
              <w:rPr>
                <w:color w:val="121212"/>
                <w:spacing w:val="-16"/>
                <w:sz w:val="23"/>
              </w:rPr>
              <w:t> </w:t>
            </w:r>
            <w:r>
              <w:rPr>
                <w:color w:val="121212"/>
                <w:spacing w:val="-2"/>
                <w:sz w:val="23"/>
              </w:rPr>
              <w:t>30000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535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560</w:t>
            </w:r>
          </w:p>
        </w:tc>
      </w:tr>
      <w:tr>
        <w:trPr>
          <w:trHeight w:val="389" w:hRule="atLeast"/>
        </w:trPr>
        <w:tc>
          <w:tcPr>
            <w:tcW w:w="3370" w:type="dxa"/>
            <w:tcBorders>
              <w:top w:val="nil"/>
              <w:bottom w:val="nil"/>
            </w:tcBorders>
            <w:shd w:val="clear" w:color="auto" w:fill="D5D8D7"/>
          </w:tcPr>
          <w:p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w w:val="90"/>
                <w:sz w:val="23"/>
              </w:rPr>
              <w:t>Vessels</w:t>
            </w:r>
            <w:r>
              <w:rPr>
                <w:color w:val="121212"/>
                <w:spacing w:val="-14"/>
                <w:w w:val="90"/>
                <w:sz w:val="23"/>
              </w:rPr>
              <w:t> </w:t>
            </w:r>
            <w:r>
              <w:rPr>
                <w:color w:val="121212"/>
                <w:w w:val="90"/>
                <w:sz w:val="23"/>
              </w:rPr>
              <w:t>with</w:t>
            </w:r>
            <w:r>
              <w:rPr>
                <w:color w:val="121212"/>
                <w:spacing w:val="-13"/>
                <w:w w:val="90"/>
                <w:sz w:val="23"/>
              </w:rPr>
              <w:t> </w:t>
            </w:r>
            <w:r>
              <w:rPr>
                <w:color w:val="121212"/>
                <w:w w:val="90"/>
                <w:sz w:val="23"/>
              </w:rPr>
              <w:t>50–1000</w:t>
            </w:r>
            <w:r>
              <w:rPr>
                <w:color w:val="121212"/>
                <w:spacing w:val="-13"/>
                <w:w w:val="90"/>
                <w:sz w:val="23"/>
              </w:rPr>
              <w:t> </w:t>
            </w:r>
            <w:r>
              <w:rPr>
                <w:color w:val="121212"/>
                <w:spacing w:val="-2"/>
                <w:w w:val="90"/>
                <w:sz w:val="23"/>
              </w:rPr>
              <w:t>Persons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  <w:shd w:val="clear" w:color="auto" w:fill="D5D8D7"/>
          </w:tcPr>
          <w:p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535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  <w:shd w:val="clear" w:color="auto" w:fill="D5D8D7"/>
          </w:tcPr>
          <w:p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560</w:t>
            </w:r>
          </w:p>
        </w:tc>
      </w:tr>
      <w:tr>
        <w:trPr>
          <w:trHeight w:val="389" w:hRule="atLeast"/>
        </w:trPr>
        <w:tc>
          <w:tcPr>
            <w:tcW w:w="3370" w:type="dxa"/>
            <w:tcBorders>
              <w:top w:val="nil"/>
              <w:bottom w:val="nil"/>
            </w:tcBorders>
          </w:tcPr>
          <w:p>
            <w:pPr>
              <w:pStyle w:val="TableParagraph"/>
              <w:ind w:left="96"/>
              <w:jc w:val="left"/>
              <w:rPr>
                <w:sz w:val="23"/>
              </w:rPr>
            </w:pPr>
            <w:r>
              <w:rPr>
                <w:color w:val="121212"/>
                <w:w w:val="90"/>
                <w:sz w:val="23"/>
              </w:rPr>
              <w:t>Vessels</w:t>
            </w:r>
            <w:r>
              <w:rPr>
                <w:color w:val="121212"/>
                <w:spacing w:val="-6"/>
                <w:w w:val="90"/>
                <w:sz w:val="23"/>
              </w:rPr>
              <w:t> </w:t>
            </w:r>
            <w:r>
              <w:rPr>
                <w:color w:val="121212"/>
                <w:w w:val="90"/>
                <w:sz w:val="23"/>
              </w:rPr>
              <w:t>with</w:t>
            </w:r>
            <w:r>
              <w:rPr>
                <w:color w:val="121212"/>
                <w:spacing w:val="-5"/>
                <w:w w:val="90"/>
                <w:sz w:val="23"/>
              </w:rPr>
              <w:t> </w:t>
            </w:r>
            <w:r>
              <w:rPr>
                <w:color w:val="121212"/>
                <w:w w:val="90"/>
                <w:sz w:val="23"/>
              </w:rPr>
              <w:t>over</w:t>
            </w:r>
            <w:r>
              <w:rPr>
                <w:color w:val="121212"/>
                <w:spacing w:val="-5"/>
                <w:w w:val="90"/>
                <w:sz w:val="23"/>
              </w:rPr>
              <w:t> </w:t>
            </w:r>
            <w:r>
              <w:rPr>
                <w:color w:val="121212"/>
                <w:w w:val="90"/>
                <w:sz w:val="23"/>
              </w:rPr>
              <w:t>1000</w:t>
            </w:r>
            <w:r>
              <w:rPr>
                <w:color w:val="121212"/>
                <w:spacing w:val="-5"/>
                <w:w w:val="90"/>
                <w:sz w:val="23"/>
              </w:rPr>
              <w:t> </w:t>
            </w:r>
            <w:r>
              <w:rPr>
                <w:color w:val="121212"/>
                <w:spacing w:val="-2"/>
                <w:w w:val="90"/>
                <w:sz w:val="23"/>
              </w:rPr>
              <w:t>Persons</w:t>
            </w:r>
          </w:p>
        </w:tc>
        <w:tc>
          <w:tcPr>
            <w:tcW w:w="2061" w:type="dxa"/>
            <w:tcBorders>
              <w:top w:val="nil"/>
              <w:bottom w:val="nil"/>
              <w:right w:val="single" w:color="E9E520" w:sz="36" w:space="0"/>
            </w:tcBorders>
          </w:tcPr>
          <w:p>
            <w:pPr>
              <w:pStyle w:val="TableParagraph"/>
              <w:ind w:left="73"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915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nil"/>
              <w:right w:val="thinThickMediumGap" w:color="E9E520" w:sz="12" w:space="0"/>
            </w:tcBorders>
          </w:tcPr>
          <w:p>
            <w:pPr>
              <w:pStyle w:val="TableParagraph"/>
              <w:ind w:right="4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955</w:t>
            </w:r>
          </w:p>
        </w:tc>
      </w:tr>
      <w:tr>
        <w:trPr>
          <w:trHeight w:val="457" w:hRule="atLeast"/>
        </w:trPr>
        <w:tc>
          <w:tcPr>
            <w:tcW w:w="3370" w:type="dxa"/>
            <w:tcBorders>
              <w:top w:val="nil"/>
            </w:tcBorders>
            <w:shd w:val="clear" w:color="auto" w:fill="D5D8D7"/>
          </w:tcPr>
          <w:p>
            <w:pPr>
              <w:pStyle w:val="TableParagraph"/>
              <w:spacing w:before="98"/>
              <w:ind w:left="96"/>
              <w:jc w:val="left"/>
              <w:rPr>
                <w:sz w:val="23"/>
              </w:rPr>
            </w:pPr>
            <w:r>
              <w:rPr>
                <w:color w:val="121212"/>
                <w:spacing w:val="-2"/>
                <w:sz w:val="23"/>
              </w:rPr>
              <w:t>Extensions</w:t>
            </w:r>
          </w:p>
        </w:tc>
        <w:tc>
          <w:tcPr>
            <w:tcW w:w="2061" w:type="dxa"/>
            <w:tcBorders>
              <w:top w:val="nil"/>
              <w:right w:val="single" w:color="E9E520" w:sz="36" w:space="0"/>
            </w:tcBorders>
            <w:shd w:val="clear" w:color="auto" w:fill="D5D8D7"/>
          </w:tcPr>
          <w:p>
            <w:pPr>
              <w:pStyle w:val="TableParagraph"/>
              <w:ind w:left="73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110</w:t>
            </w:r>
          </w:p>
        </w:tc>
        <w:tc>
          <w:tcPr>
            <w:tcW w:w="1989" w:type="dxa"/>
            <w:tcBorders>
              <w:top w:val="nil"/>
              <w:left w:val="single" w:color="E9E520" w:sz="36" w:space="0"/>
              <w:bottom w:val="single" w:color="E9E520" w:sz="8" w:space="0"/>
              <w:right w:val="thinThickMediumGap" w:color="E9E520" w:sz="12" w:space="0"/>
            </w:tcBorders>
            <w:shd w:val="clear" w:color="auto" w:fill="D5D8D7"/>
          </w:tcPr>
          <w:p>
            <w:pPr>
              <w:pStyle w:val="TableParagraph"/>
              <w:rPr>
                <w:sz w:val="23"/>
              </w:rPr>
            </w:pPr>
            <w:r>
              <w:rPr>
                <w:color w:val="121212"/>
                <w:spacing w:val="-5"/>
                <w:sz w:val="23"/>
              </w:rPr>
              <w:t>115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36"/>
        <w:rPr>
          <w:sz w:val="26"/>
        </w:rPr>
      </w:pPr>
    </w:p>
    <w:p>
      <w:pPr>
        <w:pStyle w:val="BodyText"/>
        <w:spacing w:before="1"/>
        <w:ind w:left="127"/>
        <w:jc w:val="both"/>
      </w:pPr>
      <w:r>
        <w:rPr>
          <w:color w:val="121212"/>
          <w:spacing w:val="-2"/>
        </w:rPr>
        <w:t>*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Extra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charges,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based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on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actual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costs,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may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be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added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for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expenses</w:t>
      </w:r>
      <w:r>
        <w:rPr>
          <w:color w:val="121212"/>
          <w:spacing w:val="-13"/>
        </w:rPr>
        <w:t> </w:t>
      </w:r>
      <w:r>
        <w:rPr>
          <w:color w:val="121212"/>
          <w:spacing w:val="-2"/>
        </w:rPr>
        <w:t>incurred.</w:t>
      </w:r>
    </w:p>
    <w:p>
      <w:pPr>
        <w:pStyle w:val="BodyText"/>
        <w:spacing w:before="19" w:line="259" w:lineRule="auto"/>
        <w:ind w:left="127" w:right="395"/>
        <w:jc w:val="both"/>
      </w:pPr>
      <w:r>
        <w:rPr>
          <w:color w:val="121212"/>
          <w:spacing w:val="-2"/>
        </w:rPr>
        <w:t>These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include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launch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hire;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out-of-hours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duty;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travel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and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extended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or</w:t>
      </w:r>
      <w:r>
        <w:rPr>
          <w:color w:val="121212"/>
          <w:spacing w:val="-10"/>
        </w:rPr>
        <w:t> </w:t>
      </w:r>
      <w:r>
        <w:rPr>
          <w:color w:val="121212"/>
          <w:spacing w:val="-2"/>
        </w:rPr>
        <w:t>re-inspections of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ships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due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to</w:t>
      </w:r>
      <w:r>
        <w:rPr>
          <w:color w:val="121212"/>
          <w:spacing w:val="-15"/>
        </w:rPr>
        <w:t> </w:t>
      </w:r>
      <w:r>
        <w:rPr>
          <w:color w:val="121212"/>
          <w:spacing w:val="-2"/>
        </w:rPr>
        <w:t>‘Control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Measures’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etc.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Cruise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ships/ferries</w:t>
      </w:r>
      <w:r>
        <w:rPr>
          <w:color w:val="121212"/>
          <w:spacing w:val="-15"/>
        </w:rPr>
        <w:t> </w:t>
      </w:r>
      <w:r>
        <w:rPr>
          <w:color w:val="121212"/>
          <w:spacing w:val="-2"/>
        </w:rPr>
        <w:t>are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to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be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charged</w:t>
      </w:r>
      <w:r>
        <w:rPr>
          <w:color w:val="121212"/>
          <w:spacing w:val="-14"/>
        </w:rPr>
        <w:t> </w:t>
      </w:r>
      <w:r>
        <w:rPr>
          <w:color w:val="121212"/>
          <w:spacing w:val="-2"/>
        </w:rPr>
        <w:t>based </w:t>
      </w:r>
      <w:r>
        <w:rPr>
          <w:color w:val="121212"/>
        </w:rPr>
        <w:t>on</w:t>
      </w:r>
      <w:r>
        <w:rPr>
          <w:color w:val="121212"/>
          <w:spacing w:val="-2"/>
        </w:rPr>
        <w:t> </w:t>
      </w:r>
      <w:r>
        <w:rPr>
          <w:color w:val="121212"/>
        </w:rPr>
        <w:t>passenger</w:t>
      </w:r>
      <w:r>
        <w:rPr>
          <w:color w:val="121212"/>
          <w:spacing w:val="-2"/>
        </w:rPr>
        <w:t> </w:t>
      </w:r>
      <w:r>
        <w:rPr>
          <w:color w:val="121212"/>
        </w:rPr>
        <w:t>capacity,</w:t>
      </w:r>
      <w:r>
        <w:rPr>
          <w:color w:val="121212"/>
          <w:spacing w:val="-2"/>
        </w:rPr>
        <w:t> </w:t>
      </w:r>
      <w:r>
        <w:rPr>
          <w:color w:val="121212"/>
        </w:rPr>
        <w:t>not</w:t>
      </w:r>
      <w:r>
        <w:rPr>
          <w:color w:val="121212"/>
          <w:spacing w:val="-2"/>
        </w:rPr>
        <w:t> </w:t>
      </w:r>
      <w:r>
        <w:rPr>
          <w:color w:val="121212"/>
        </w:rPr>
        <w:t>gross</w:t>
      </w:r>
      <w:r>
        <w:rPr>
          <w:color w:val="121212"/>
          <w:spacing w:val="-2"/>
        </w:rPr>
        <w:t> </w:t>
      </w:r>
      <w:r>
        <w:rPr>
          <w:color w:val="121212"/>
        </w:rPr>
        <w:t>tonnage.</w:t>
      </w:r>
    </w:p>
    <w:sectPr>
      <w:type w:val="continuous"/>
      <w:pgSz w:w="11910" w:h="16840"/>
      <w:pgMar w:top="1640" w:right="1700" w:bottom="280" w:lef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690" w:lineRule="exact"/>
      <w:ind w:left="1484"/>
      <w:outlineLvl w:val="1"/>
    </w:pPr>
    <w:rPr>
      <w:rFonts w:ascii="Tahoma" w:hAnsi="Tahoma" w:eastAsia="Tahoma" w:cs="Tahoma"/>
      <w:b/>
      <w:bCs/>
      <w:sz w:val="58"/>
      <w:szCs w:val="5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 w:line="477" w:lineRule="exact"/>
      <w:ind w:left="127"/>
      <w:jc w:val="both"/>
      <w:outlineLvl w:val="2"/>
    </w:pPr>
    <w:rPr>
      <w:rFonts w:ascii="Arial Black" w:hAnsi="Arial Black" w:eastAsia="Arial Black" w:cs="Arial Black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9"/>
      <w:ind w:left="68"/>
      <w:jc w:val="center"/>
    </w:pPr>
    <w:rPr>
      <w:rFonts w:ascii="Lucida Sans" w:hAnsi="Lucida Sans" w:eastAsia="Lucida Sans" w:cs="Lucida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2026-04-10T14:28:30Z</dcterms:created>
  <dcterms:modified xsi:type="dcterms:W3CDTF">2026-05-05T14:31:37Z</dcterms:modified>
  <dc:title>ship-sanitation-expection-charges-26-27</dc:title>
  <cp:lastModifiedBy>Ellis Roberts</cp:lastModifiedBy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18.0</vt:lpwstr>
  </property>
</Properties>
</file>